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DC82E" w14:textId="77777777" w:rsidR="000130AC" w:rsidRDefault="000130AC" w:rsidP="0000081D">
      <w:pPr>
        <w:jc w:val="center"/>
        <w:rPr>
          <w:b/>
          <w:bCs/>
        </w:rPr>
      </w:pPr>
      <w:r>
        <w:rPr>
          <w:b/>
          <w:bCs/>
        </w:rPr>
        <w:t xml:space="preserve">Transformation Digital in Logistic Company Strategy Management </w:t>
      </w:r>
    </w:p>
    <w:p w14:paraId="1B1FB9C9" w14:textId="61356EDE" w:rsidR="000130AC" w:rsidRDefault="000130AC" w:rsidP="000130AC">
      <w:pPr>
        <w:jc w:val="center"/>
        <w:rPr>
          <w:b/>
          <w:bCs/>
        </w:rPr>
      </w:pPr>
      <w:r>
        <w:rPr>
          <w:b/>
          <w:bCs/>
        </w:rPr>
        <w:t xml:space="preserve">After </w:t>
      </w:r>
      <w:r>
        <w:rPr>
          <w:b/>
          <w:bCs/>
        </w:rPr>
        <w:t>Pandemic Covid 19</w:t>
      </w:r>
    </w:p>
    <w:p w14:paraId="4F1B5F1E" w14:textId="77777777" w:rsidR="007460CC" w:rsidRDefault="007460CC" w:rsidP="006C0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en"/>
        </w:rPr>
      </w:pPr>
    </w:p>
    <w:p w14:paraId="681CD584" w14:textId="78B1A12F" w:rsidR="007460CC" w:rsidRPr="002C4EED" w:rsidRDefault="007460CC" w:rsidP="00927184">
      <w:pPr>
        <w:tabs>
          <w:tab w:val="left" w:pos="709"/>
        </w:tabs>
        <w:jc w:val="center"/>
        <w:rPr>
          <w:b/>
          <w:sz w:val="22"/>
          <w:szCs w:val="22"/>
        </w:rPr>
      </w:pPr>
      <w:proofErr w:type="spellStart"/>
      <w:r w:rsidRPr="002C4EED">
        <w:rPr>
          <w:b/>
          <w:sz w:val="22"/>
          <w:szCs w:val="22"/>
        </w:rPr>
        <w:t>Dely</w:t>
      </w:r>
      <w:proofErr w:type="spellEnd"/>
      <w:r w:rsidRPr="002C4EED">
        <w:rPr>
          <w:b/>
          <w:sz w:val="22"/>
          <w:szCs w:val="22"/>
        </w:rPr>
        <w:t xml:space="preserve"> Indah Sari</w:t>
      </w:r>
      <w:r w:rsidR="0009659B">
        <w:rPr>
          <w:b/>
          <w:sz w:val="22"/>
          <w:szCs w:val="22"/>
        </w:rPr>
        <w:t xml:space="preserve">, </w:t>
      </w:r>
      <w:proofErr w:type="spellStart"/>
      <w:r w:rsidR="00FA219B" w:rsidRPr="00FA219B">
        <w:rPr>
          <w:b/>
          <w:bCs/>
          <w:spacing w:val="1"/>
        </w:rPr>
        <w:t>Widya</w:t>
      </w:r>
      <w:proofErr w:type="spellEnd"/>
      <w:r w:rsidR="00FA219B" w:rsidRPr="00FA219B">
        <w:rPr>
          <w:b/>
          <w:bCs/>
          <w:spacing w:val="1"/>
        </w:rPr>
        <w:t xml:space="preserve"> Lestari </w:t>
      </w:r>
      <w:proofErr w:type="spellStart"/>
      <w:r w:rsidR="00FA219B" w:rsidRPr="00FA219B">
        <w:rPr>
          <w:b/>
          <w:bCs/>
          <w:spacing w:val="1"/>
        </w:rPr>
        <w:t>Harahap</w:t>
      </w:r>
      <w:proofErr w:type="spellEnd"/>
    </w:p>
    <w:p w14:paraId="35381E11" w14:textId="37D685DF" w:rsidR="007460CC" w:rsidRPr="00F92611" w:rsidRDefault="0009659B" w:rsidP="00927184">
      <w:pPr>
        <w:tabs>
          <w:tab w:val="left" w:pos="709"/>
        </w:tabs>
        <w:jc w:val="center"/>
        <w:rPr>
          <w:sz w:val="22"/>
          <w:szCs w:val="22"/>
        </w:rPr>
      </w:pPr>
      <w:proofErr w:type="spellStart"/>
      <w:r>
        <w:rPr>
          <w:sz w:val="22"/>
          <w:szCs w:val="22"/>
        </w:rPr>
        <w:t>Perdagangan</w:t>
      </w:r>
      <w:proofErr w:type="spellEnd"/>
      <w:r>
        <w:rPr>
          <w:sz w:val="22"/>
          <w:szCs w:val="22"/>
        </w:rPr>
        <w:t xml:space="preserve"> </w:t>
      </w:r>
      <w:proofErr w:type="spellStart"/>
      <w:r>
        <w:rPr>
          <w:sz w:val="22"/>
          <w:szCs w:val="22"/>
        </w:rPr>
        <w:t>Internasional</w:t>
      </w:r>
      <w:proofErr w:type="spellEnd"/>
      <w:r>
        <w:rPr>
          <w:sz w:val="22"/>
          <w:szCs w:val="22"/>
        </w:rPr>
        <w:t xml:space="preserve">, </w:t>
      </w:r>
      <w:r w:rsidR="00FA219B">
        <w:rPr>
          <w:sz w:val="22"/>
          <w:szCs w:val="22"/>
        </w:rPr>
        <w:t xml:space="preserve">Desain </w:t>
      </w:r>
      <w:proofErr w:type="spellStart"/>
      <w:r w:rsidR="00FA219B">
        <w:rPr>
          <w:sz w:val="22"/>
          <w:szCs w:val="22"/>
        </w:rPr>
        <w:t>Komunikasi</w:t>
      </w:r>
      <w:proofErr w:type="spellEnd"/>
      <w:r w:rsidR="00FA219B">
        <w:rPr>
          <w:sz w:val="22"/>
          <w:szCs w:val="22"/>
        </w:rPr>
        <w:t xml:space="preserve"> Visual </w:t>
      </w:r>
      <w:proofErr w:type="spellStart"/>
      <w:r w:rsidR="007460CC" w:rsidRPr="00F92611">
        <w:rPr>
          <w:sz w:val="22"/>
          <w:szCs w:val="22"/>
        </w:rPr>
        <w:t>Institut</w:t>
      </w:r>
      <w:proofErr w:type="spellEnd"/>
      <w:r w:rsidR="007460CC" w:rsidRPr="00F92611">
        <w:rPr>
          <w:sz w:val="22"/>
          <w:szCs w:val="22"/>
        </w:rPr>
        <w:t xml:space="preserve"> </w:t>
      </w:r>
      <w:proofErr w:type="spellStart"/>
      <w:r w:rsidR="007460CC" w:rsidRPr="00F92611">
        <w:rPr>
          <w:sz w:val="22"/>
          <w:szCs w:val="22"/>
        </w:rPr>
        <w:t>Teknologi</w:t>
      </w:r>
      <w:proofErr w:type="spellEnd"/>
      <w:r w:rsidR="007460CC" w:rsidRPr="00F92611">
        <w:rPr>
          <w:sz w:val="22"/>
          <w:szCs w:val="22"/>
        </w:rPr>
        <w:t xml:space="preserve"> </w:t>
      </w:r>
      <w:proofErr w:type="spellStart"/>
      <w:r w:rsidR="007460CC" w:rsidRPr="00F92611">
        <w:rPr>
          <w:sz w:val="22"/>
          <w:szCs w:val="22"/>
        </w:rPr>
        <w:t>Batam</w:t>
      </w:r>
      <w:proofErr w:type="spellEnd"/>
    </w:p>
    <w:p w14:paraId="44E64858" w14:textId="29779099" w:rsidR="007460CC" w:rsidRPr="00FA219B" w:rsidRDefault="007460CC" w:rsidP="00927184">
      <w:pPr>
        <w:tabs>
          <w:tab w:val="left" w:pos="709"/>
        </w:tabs>
        <w:jc w:val="center"/>
        <w:rPr>
          <w:sz w:val="22"/>
          <w:szCs w:val="22"/>
        </w:rPr>
      </w:pPr>
      <w:r w:rsidRPr="00FA219B">
        <w:rPr>
          <w:i/>
          <w:sz w:val="22"/>
          <w:szCs w:val="22"/>
        </w:rPr>
        <w:t>deli@iteba.ac.id</w:t>
      </w:r>
      <w:r w:rsidR="004A3715" w:rsidRPr="00FA219B">
        <w:rPr>
          <w:i/>
          <w:sz w:val="22"/>
          <w:szCs w:val="22"/>
        </w:rPr>
        <w:t>,</w:t>
      </w:r>
      <w:r w:rsidR="00FA219B" w:rsidRPr="00FA219B">
        <w:rPr>
          <w:sz w:val="22"/>
          <w:szCs w:val="22"/>
        </w:rPr>
        <w:t xml:space="preserve"> </w:t>
      </w:r>
      <w:r w:rsidR="00FA219B" w:rsidRPr="00FA219B">
        <w:rPr>
          <w:i/>
          <w:iCs/>
          <w:sz w:val="22"/>
          <w:szCs w:val="22"/>
        </w:rPr>
        <w:t>Widiya@iteba.ac.id</w:t>
      </w:r>
    </w:p>
    <w:p w14:paraId="51722D76" w14:textId="77777777" w:rsidR="007460CC" w:rsidRPr="00627B70" w:rsidRDefault="007460CC" w:rsidP="00927184">
      <w:pPr>
        <w:tabs>
          <w:tab w:val="left" w:pos="709"/>
        </w:tabs>
        <w:jc w:val="center"/>
        <w:rPr>
          <w:sz w:val="22"/>
          <w:szCs w:val="22"/>
          <w:lang w:val="id-ID"/>
        </w:rPr>
      </w:pPr>
      <w:r w:rsidRPr="00627B70">
        <w:rPr>
          <w:i/>
          <w:sz w:val="22"/>
          <w:szCs w:val="22"/>
          <w:lang w:val="id-ID"/>
        </w:rPr>
        <w:t xml:space="preserve"> </w:t>
      </w:r>
    </w:p>
    <w:p w14:paraId="2446EB60" w14:textId="77777777" w:rsidR="007460CC" w:rsidRPr="00627B70" w:rsidRDefault="007460CC" w:rsidP="00927184">
      <w:pPr>
        <w:tabs>
          <w:tab w:val="left" w:pos="709"/>
        </w:tabs>
        <w:jc w:val="center"/>
        <w:rPr>
          <w:color w:val="FF0000"/>
          <w:sz w:val="22"/>
          <w:szCs w:val="22"/>
        </w:rPr>
      </w:pPr>
    </w:p>
    <w:p w14:paraId="300D214E" w14:textId="77777777" w:rsidR="009218DF" w:rsidRPr="009218DF" w:rsidRDefault="007460CC" w:rsidP="009218DF">
      <w:pPr>
        <w:pStyle w:val="HTMLPreformatted"/>
        <w:jc w:val="both"/>
        <w:rPr>
          <w:rFonts w:ascii="inherit" w:hAnsi="inherit" w:cs="Courier New"/>
          <w:color w:val="E8EAED"/>
          <w:sz w:val="42"/>
          <w:szCs w:val="42"/>
          <w:lang w:val="en-ID" w:eastAsia="en-US"/>
        </w:rPr>
      </w:pPr>
      <w:r w:rsidRPr="00F92611">
        <w:rPr>
          <w:rStyle w:val="hps"/>
          <w:rFonts w:ascii="Times New Roman" w:hAnsi="Times New Roman"/>
          <w:b/>
          <w:color w:val="000000" w:themeColor="text1"/>
          <w:sz w:val="22"/>
          <w:szCs w:val="22"/>
          <w:lang w:val="en"/>
        </w:rPr>
        <w:t>Abstract:</w:t>
      </w:r>
      <w:r w:rsidRPr="00F92611">
        <w:rPr>
          <w:rStyle w:val="hps"/>
          <w:rFonts w:ascii="Times New Roman" w:hAnsi="Times New Roman"/>
          <w:color w:val="000000" w:themeColor="text1"/>
          <w:sz w:val="22"/>
          <w:szCs w:val="22"/>
          <w:lang w:val="en"/>
        </w:rPr>
        <w:t xml:space="preserve"> </w:t>
      </w:r>
      <w:r w:rsidR="009218DF" w:rsidRPr="009218DF">
        <w:rPr>
          <w:rFonts w:ascii="Times New Roman" w:hAnsi="Times New Roman"/>
          <w:color w:val="000000" w:themeColor="text1"/>
          <w:sz w:val="24"/>
          <w:szCs w:val="24"/>
          <w:lang w:val="en" w:eastAsia="en-US"/>
        </w:rPr>
        <w:t xml:space="preserve">Currently in Indonesia freight forwarding services or expeditions are increasingly being used in business. Companies that provide freight forwarding services are also increasingly popping up, besides that the range of shipping services is much wider, starting from big cities to small villages, now they are starting to become targets in the business process of freight forwarding services. There are also various kinds of goods that can be sent, ranging from small items, large items such as vehicles, or items that are private in nature such as documents. It is also undeniable that currently goods delivery services have become a mainstay of the community since the pandemic hit. However, in </w:t>
      </w:r>
      <w:proofErr w:type="gramStart"/>
      <w:r w:rsidR="009218DF" w:rsidRPr="009218DF">
        <w:rPr>
          <w:rFonts w:ascii="Times New Roman" w:hAnsi="Times New Roman"/>
          <w:color w:val="000000" w:themeColor="text1"/>
          <w:sz w:val="24"/>
          <w:szCs w:val="24"/>
          <w:lang w:val="en" w:eastAsia="en-US"/>
        </w:rPr>
        <w:t>a number of</w:t>
      </w:r>
      <w:proofErr w:type="gramEnd"/>
      <w:r w:rsidR="009218DF" w:rsidRPr="009218DF">
        <w:rPr>
          <w:rFonts w:ascii="Times New Roman" w:hAnsi="Times New Roman"/>
          <w:color w:val="000000" w:themeColor="text1"/>
          <w:sz w:val="24"/>
          <w:szCs w:val="24"/>
          <w:lang w:val="en" w:eastAsia="en-US"/>
        </w:rPr>
        <w:t xml:space="preserve"> cases with the onset of COVID-19 this can reduce income in goods delivery services due to the emergence of lock down policies in various regions according to the risk map zone for the spread of COVID-19 so that public transportation restrictions must be carried out, therefore it is necessary to carry out and also transformation in technology. One of the companies in the delivery service sector, namely a logistics company, must create a management strategy so that it can survive under the effects of the post-pandemic digital transformation in the logistics sector. In this study, the authors will discuss the business strategies carried out by logistics companies in dealing with the post-COVID-19 pandemic.</w:t>
      </w:r>
    </w:p>
    <w:p w14:paraId="33F924C2" w14:textId="02C3841B" w:rsidR="00B1041B" w:rsidRPr="00B1041B" w:rsidRDefault="00B1041B" w:rsidP="00B1041B">
      <w:pPr>
        <w:pStyle w:val="HTMLPreformatted"/>
        <w:jc w:val="both"/>
        <w:rPr>
          <w:rFonts w:ascii="Times New Roman" w:hAnsi="Times New Roman"/>
          <w:color w:val="000000" w:themeColor="text1"/>
          <w:sz w:val="24"/>
          <w:szCs w:val="24"/>
          <w:lang w:val="en-ID" w:eastAsia="en-US"/>
        </w:rPr>
      </w:pPr>
    </w:p>
    <w:p w14:paraId="4FC07DBE" w14:textId="7803FEF7" w:rsidR="007460CC" w:rsidRPr="00F92611" w:rsidRDefault="007460CC" w:rsidP="00927184">
      <w:pPr>
        <w:pStyle w:val="HTMLPreformatted"/>
        <w:jc w:val="both"/>
        <w:rPr>
          <w:rFonts w:ascii="Times New Roman" w:hAnsi="Times New Roman"/>
          <w:color w:val="000000" w:themeColor="text1"/>
          <w:sz w:val="22"/>
          <w:szCs w:val="22"/>
          <w:lang w:val="en-ID" w:eastAsia="en-US"/>
        </w:rPr>
      </w:pPr>
    </w:p>
    <w:p w14:paraId="26A4C0E2" w14:textId="54CC8FA6" w:rsidR="007460CC" w:rsidRPr="00F92611" w:rsidRDefault="007460CC" w:rsidP="00927184">
      <w:pPr>
        <w:pStyle w:val="HTMLPreformatted"/>
        <w:rPr>
          <w:rFonts w:ascii="Times New Roman" w:hAnsi="Times New Roman"/>
          <w:color w:val="E8EAED"/>
          <w:sz w:val="22"/>
          <w:szCs w:val="22"/>
          <w:lang w:val="en-ID" w:eastAsia="en-US"/>
        </w:rPr>
      </w:pPr>
      <w:r w:rsidRPr="00F92611">
        <w:rPr>
          <w:rFonts w:ascii="Times New Roman" w:hAnsi="Times New Roman"/>
          <w:sz w:val="22"/>
          <w:szCs w:val="22"/>
          <w:lang w:val="en"/>
        </w:rPr>
        <w:br/>
      </w:r>
      <w:r w:rsidRPr="00F92611">
        <w:rPr>
          <w:rStyle w:val="hps"/>
          <w:rFonts w:ascii="Times New Roman" w:hAnsi="Times New Roman"/>
          <w:b/>
          <w:color w:val="000000" w:themeColor="text1"/>
          <w:sz w:val="22"/>
          <w:szCs w:val="22"/>
          <w:lang w:val="en"/>
        </w:rPr>
        <w:t>Keyword</w:t>
      </w:r>
      <w:r w:rsidRPr="00F92611">
        <w:rPr>
          <w:rFonts w:ascii="Times New Roman" w:hAnsi="Times New Roman"/>
          <w:b/>
          <w:color w:val="000000" w:themeColor="text1"/>
          <w:sz w:val="22"/>
          <w:szCs w:val="22"/>
        </w:rPr>
        <w:t>s:</w:t>
      </w:r>
      <w:r w:rsidRPr="00F92611">
        <w:rPr>
          <w:rFonts w:ascii="Times New Roman" w:hAnsi="Times New Roman"/>
          <w:color w:val="000000" w:themeColor="text1"/>
          <w:sz w:val="22"/>
          <w:szCs w:val="22"/>
          <w:lang w:val="en"/>
        </w:rPr>
        <w:t xml:space="preserve"> </w:t>
      </w:r>
      <w:r w:rsidR="00B1041B" w:rsidRPr="0009659B">
        <w:rPr>
          <w:rFonts w:ascii="Times New Roman" w:hAnsi="Times New Roman"/>
          <w:i/>
          <w:iCs/>
          <w:color w:val="000000" w:themeColor="text1"/>
          <w:sz w:val="22"/>
          <w:szCs w:val="22"/>
          <w:lang w:val="en" w:eastAsia="en-US"/>
        </w:rPr>
        <w:t>logistics, strategy management</w:t>
      </w:r>
      <w:r w:rsidR="004A3715">
        <w:rPr>
          <w:rFonts w:ascii="Times New Roman" w:hAnsi="Times New Roman"/>
          <w:i/>
          <w:iCs/>
          <w:color w:val="000000" w:themeColor="text1"/>
          <w:sz w:val="22"/>
          <w:szCs w:val="22"/>
          <w:lang w:val="en" w:eastAsia="en-US"/>
        </w:rPr>
        <w:t>, transformation digital</w:t>
      </w:r>
    </w:p>
    <w:p w14:paraId="1988764B" w14:textId="77777777" w:rsidR="007460CC" w:rsidRPr="00F92611" w:rsidRDefault="007460CC" w:rsidP="00927184">
      <w:pPr>
        <w:jc w:val="both"/>
        <w:rPr>
          <w:sz w:val="22"/>
          <w:szCs w:val="22"/>
        </w:rPr>
      </w:pPr>
    </w:p>
    <w:p w14:paraId="232EED12" w14:textId="77777777" w:rsidR="007460CC" w:rsidRPr="00F92611" w:rsidRDefault="007460CC" w:rsidP="00927184">
      <w:pPr>
        <w:tabs>
          <w:tab w:val="left" w:pos="709"/>
        </w:tabs>
        <w:rPr>
          <w:sz w:val="22"/>
          <w:szCs w:val="22"/>
        </w:rPr>
      </w:pPr>
    </w:p>
    <w:p w14:paraId="28CCFD08" w14:textId="07B48018" w:rsidR="0000081D" w:rsidRPr="00DD257C" w:rsidRDefault="007460CC" w:rsidP="0000081D">
      <w:pPr>
        <w:jc w:val="both"/>
      </w:pPr>
      <w:proofErr w:type="spellStart"/>
      <w:r w:rsidRPr="00F92611">
        <w:rPr>
          <w:b/>
          <w:sz w:val="22"/>
          <w:szCs w:val="22"/>
        </w:rPr>
        <w:t>Abstrak</w:t>
      </w:r>
      <w:proofErr w:type="spellEnd"/>
      <w:r w:rsidRPr="00F92611">
        <w:rPr>
          <w:b/>
          <w:sz w:val="22"/>
          <w:szCs w:val="22"/>
        </w:rPr>
        <w:t>:</w:t>
      </w:r>
      <w:r w:rsidRPr="00F92611">
        <w:rPr>
          <w:sz w:val="22"/>
          <w:szCs w:val="22"/>
        </w:rPr>
        <w:t xml:space="preserve"> </w:t>
      </w:r>
      <w:proofErr w:type="spellStart"/>
      <w:r w:rsidR="0000081D" w:rsidRPr="00DD257C">
        <w:t>Saat</w:t>
      </w:r>
      <w:proofErr w:type="spellEnd"/>
      <w:r w:rsidR="0000081D" w:rsidRPr="00DD257C">
        <w:t xml:space="preserve"> </w:t>
      </w:r>
      <w:proofErr w:type="spellStart"/>
      <w:r w:rsidR="0000081D" w:rsidRPr="00DD257C">
        <w:t>ini</w:t>
      </w:r>
      <w:proofErr w:type="spellEnd"/>
      <w:r w:rsidR="0000081D" w:rsidRPr="00DD257C">
        <w:t xml:space="preserve"> di Indonesia </w:t>
      </w:r>
      <w:proofErr w:type="spellStart"/>
      <w:r w:rsidR="0000081D" w:rsidRPr="00DD257C">
        <w:t>jasa</w:t>
      </w:r>
      <w:proofErr w:type="spellEnd"/>
      <w:r w:rsidR="0000081D" w:rsidRPr="00DD257C">
        <w:t xml:space="preserve"> </w:t>
      </w:r>
      <w:proofErr w:type="spellStart"/>
      <w:r w:rsidR="0000081D" w:rsidRPr="00DD257C">
        <w:t>pengiriman</w:t>
      </w:r>
      <w:proofErr w:type="spellEnd"/>
      <w:r w:rsidR="0000081D" w:rsidRPr="00DD257C">
        <w:t xml:space="preserve"> </w:t>
      </w:r>
      <w:proofErr w:type="spellStart"/>
      <w:r w:rsidR="0000081D" w:rsidRPr="00DD257C">
        <w:t>barang</w:t>
      </w:r>
      <w:proofErr w:type="spellEnd"/>
      <w:r w:rsidR="0000081D" w:rsidRPr="00DD257C">
        <w:t xml:space="preserve"> </w:t>
      </w:r>
      <w:proofErr w:type="spellStart"/>
      <w:r w:rsidR="0000081D" w:rsidRPr="00DD257C">
        <w:t>atau</w:t>
      </w:r>
      <w:proofErr w:type="spellEnd"/>
      <w:r w:rsidR="0000081D" w:rsidRPr="00DD257C">
        <w:t xml:space="preserve"> </w:t>
      </w:r>
      <w:proofErr w:type="spellStart"/>
      <w:r w:rsidR="0000081D" w:rsidRPr="00DD257C">
        <w:t>ekspedisi</w:t>
      </w:r>
      <w:proofErr w:type="spellEnd"/>
      <w:r w:rsidR="0000081D" w:rsidRPr="00DD257C">
        <w:t xml:space="preserve"> </w:t>
      </w:r>
      <w:proofErr w:type="spellStart"/>
      <w:r w:rsidR="0000081D" w:rsidRPr="00DD257C">
        <w:t>semakin</w:t>
      </w:r>
      <w:proofErr w:type="spellEnd"/>
      <w:r w:rsidR="0000081D" w:rsidRPr="00DD257C">
        <w:t xml:space="preserve"> </w:t>
      </w:r>
      <w:proofErr w:type="spellStart"/>
      <w:r w:rsidR="0000081D" w:rsidRPr="00DD257C">
        <w:t>marak</w:t>
      </w:r>
      <w:proofErr w:type="spellEnd"/>
      <w:r w:rsidR="0000081D" w:rsidRPr="00DD257C">
        <w:t xml:space="preserve"> </w:t>
      </w:r>
      <w:proofErr w:type="spellStart"/>
      <w:r w:rsidR="0000081D" w:rsidRPr="00DD257C">
        <w:t>digunakan</w:t>
      </w:r>
      <w:proofErr w:type="spellEnd"/>
      <w:r w:rsidR="0000081D" w:rsidRPr="00DD257C">
        <w:t xml:space="preserve"> </w:t>
      </w:r>
      <w:proofErr w:type="spellStart"/>
      <w:r w:rsidR="0000081D" w:rsidRPr="00DD257C">
        <w:t>dalam</w:t>
      </w:r>
      <w:proofErr w:type="spellEnd"/>
      <w:r w:rsidR="0000081D" w:rsidRPr="00DD257C">
        <w:t xml:space="preserve"> proses </w:t>
      </w:r>
      <w:proofErr w:type="spellStart"/>
      <w:r w:rsidR="0000081D" w:rsidRPr="00DD257C">
        <w:t>bisnis</w:t>
      </w:r>
      <w:proofErr w:type="spellEnd"/>
      <w:r w:rsidR="0000081D" w:rsidRPr="00DD257C">
        <w:t xml:space="preserve">. Perusahaan </w:t>
      </w:r>
      <w:proofErr w:type="spellStart"/>
      <w:r w:rsidR="0000081D" w:rsidRPr="00DD257C">
        <w:t>penyedia</w:t>
      </w:r>
      <w:proofErr w:type="spellEnd"/>
      <w:r w:rsidR="0000081D" w:rsidRPr="00DD257C">
        <w:t xml:space="preserve"> </w:t>
      </w:r>
      <w:proofErr w:type="spellStart"/>
      <w:r w:rsidR="0000081D" w:rsidRPr="00DD257C">
        <w:t>jasa</w:t>
      </w:r>
      <w:proofErr w:type="spellEnd"/>
      <w:r w:rsidR="0000081D" w:rsidRPr="00DD257C">
        <w:t xml:space="preserve"> </w:t>
      </w:r>
      <w:proofErr w:type="spellStart"/>
      <w:r w:rsidR="0000081D" w:rsidRPr="00DD257C">
        <w:t>layanan</w:t>
      </w:r>
      <w:proofErr w:type="spellEnd"/>
      <w:r w:rsidR="0000081D" w:rsidRPr="00DD257C">
        <w:t xml:space="preserve"> </w:t>
      </w:r>
      <w:proofErr w:type="spellStart"/>
      <w:r w:rsidR="0000081D" w:rsidRPr="00DD257C">
        <w:t>pengiriman</w:t>
      </w:r>
      <w:proofErr w:type="spellEnd"/>
      <w:r w:rsidR="0000081D" w:rsidRPr="00DD257C">
        <w:t xml:space="preserve"> </w:t>
      </w:r>
      <w:proofErr w:type="spellStart"/>
      <w:r w:rsidR="0000081D" w:rsidRPr="00DD257C">
        <w:t>barang</w:t>
      </w:r>
      <w:proofErr w:type="spellEnd"/>
      <w:r w:rsidR="0000081D" w:rsidRPr="00DD257C">
        <w:t xml:space="preserve"> pun </w:t>
      </w:r>
      <w:proofErr w:type="spellStart"/>
      <w:r w:rsidR="0000081D" w:rsidRPr="00DD257C">
        <w:t>semakin</w:t>
      </w:r>
      <w:proofErr w:type="spellEnd"/>
      <w:r w:rsidR="0000081D" w:rsidRPr="00DD257C">
        <w:t xml:space="preserve"> </w:t>
      </w:r>
      <w:proofErr w:type="spellStart"/>
      <w:r w:rsidR="0000081D" w:rsidRPr="00DD257C">
        <w:t>banyak</w:t>
      </w:r>
      <w:proofErr w:type="spellEnd"/>
      <w:r w:rsidR="0000081D" w:rsidRPr="00DD257C">
        <w:t xml:space="preserve"> </w:t>
      </w:r>
      <w:proofErr w:type="spellStart"/>
      <w:r w:rsidR="0000081D" w:rsidRPr="00DD257C">
        <w:t>bermunculan</w:t>
      </w:r>
      <w:proofErr w:type="spellEnd"/>
      <w:r w:rsidR="0000081D" w:rsidRPr="00DD257C">
        <w:t xml:space="preserve">, </w:t>
      </w:r>
      <w:proofErr w:type="spellStart"/>
      <w:r w:rsidR="0000081D" w:rsidRPr="00DD257C">
        <w:t>selain</w:t>
      </w:r>
      <w:proofErr w:type="spellEnd"/>
      <w:r w:rsidR="0000081D" w:rsidRPr="00DD257C">
        <w:t xml:space="preserve"> </w:t>
      </w:r>
      <w:proofErr w:type="spellStart"/>
      <w:r w:rsidR="0000081D" w:rsidRPr="00DD257C">
        <w:t>itu</w:t>
      </w:r>
      <w:proofErr w:type="spellEnd"/>
      <w:r w:rsidR="0000081D" w:rsidRPr="00DD257C">
        <w:t xml:space="preserve"> </w:t>
      </w:r>
      <w:proofErr w:type="spellStart"/>
      <w:r w:rsidR="0000081D" w:rsidRPr="00DD257C">
        <w:t>jangkauan</w:t>
      </w:r>
      <w:proofErr w:type="spellEnd"/>
      <w:r w:rsidR="0000081D" w:rsidRPr="00DD257C">
        <w:t xml:space="preserve"> </w:t>
      </w:r>
      <w:proofErr w:type="spellStart"/>
      <w:r w:rsidR="0000081D" w:rsidRPr="00DD257C">
        <w:t>pengiriman</w:t>
      </w:r>
      <w:proofErr w:type="spellEnd"/>
      <w:r w:rsidR="0000081D" w:rsidRPr="00DD257C">
        <w:t xml:space="preserve"> </w:t>
      </w:r>
      <w:proofErr w:type="spellStart"/>
      <w:r w:rsidR="0000081D" w:rsidRPr="00DD257C">
        <w:t>barang</w:t>
      </w:r>
      <w:proofErr w:type="spellEnd"/>
      <w:r w:rsidR="0000081D" w:rsidRPr="00DD257C">
        <w:t xml:space="preserve"> pun </w:t>
      </w:r>
      <w:proofErr w:type="spellStart"/>
      <w:r w:rsidR="0000081D" w:rsidRPr="00DD257C">
        <w:t>jauh</w:t>
      </w:r>
      <w:proofErr w:type="spellEnd"/>
      <w:r w:rsidR="0000081D" w:rsidRPr="00DD257C">
        <w:t xml:space="preserve"> </w:t>
      </w:r>
      <w:proofErr w:type="spellStart"/>
      <w:r w:rsidR="0000081D" w:rsidRPr="00DD257C">
        <w:t>lebih</w:t>
      </w:r>
      <w:proofErr w:type="spellEnd"/>
      <w:r w:rsidR="0000081D" w:rsidRPr="00DD257C">
        <w:t xml:space="preserve"> </w:t>
      </w:r>
      <w:proofErr w:type="spellStart"/>
      <w:r w:rsidR="0000081D" w:rsidRPr="00DD257C">
        <w:t>luas</w:t>
      </w:r>
      <w:proofErr w:type="spellEnd"/>
      <w:r w:rsidR="0000081D" w:rsidRPr="00DD257C">
        <w:t xml:space="preserve"> </w:t>
      </w:r>
      <w:proofErr w:type="spellStart"/>
      <w:r w:rsidR="0000081D" w:rsidRPr="00DD257C">
        <w:t>mulai</w:t>
      </w:r>
      <w:proofErr w:type="spellEnd"/>
      <w:r w:rsidR="0000081D" w:rsidRPr="00DD257C">
        <w:t xml:space="preserve"> </w:t>
      </w:r>
      <w:proofErr w:type="spellStart"/>
      <w:r w:rsidR="0000081D" w:rsidRPr="00DD257C">
        <w:t>dari</w:t>
      </w:r>
      <w:proofErr w:type="spellEnd"/>
      <w:r w:rsidR="0000081D" w:rsidRPr="00DD257C">
        <w:t xml:space="preserve"> </w:t>
      </w:r>
      <w:proofErr w:type="spellStart"/>
      <w:r w:rsidR="0000081D" w:rsidRPr="00DD257C">
        <w:t>kota-kota</w:t>
      </w:r>
      <w:proofErr w:type="spellEnd"/>
      <w:r w:rsidR="0000081D" w:rsidRPr="00DD257C">
        <w:t xml:space="preserve"> </w:t>
      </w:r>
      <w:proofErr w:type="spellStart"/>
      <w:r w:rsidR="0000081D" w:rsidRPr="00DD257C">
        <w:t>besar</w:t>
      </w:r>
      <w:proofErr w:type="spellEnd"/>
      <w:r w:rsidR="0000081D" w:rsidRPr="00DD257C">
        <w:t xml:space="preserve"> </w:t>
      </w:r>
      <w:proofErr w:type="spellStart"/>
      <w:r w:rsidR="0000081D" w:rsidRPr="00DD257C">
        <w:t>sampai</w:t>
      </w:r>
      <w:proofErr w:type="spellEnd"/>
      <w:r w:rsidR="0000081D" w:rsidRPr="00DD257C">
        <w:t xml:space="preserve"> </w:t>
      </w:r>
      <w:proofErr w:type="spellStart"/>
      <w:r w:rsidR="0000081D" w:rsidRPr="00DD257C">
        <w:t>ke</w:t>
      </w:r>
      <w:proofErr w:type="spellEnd"/>
      <w:r w:rsidR="0000081D" w:rsidRPr="00DD257C">
        <w:t xml:space="preserve"> </w:t>
      </w:r>
      <w:proofErr w:type="spellStart"/>
      <w:r w:rsidR="0000081D" w:rsidRPr="00DD257C">
        <w:t>desa-desa</w:t>
      </w:r>
      <w:proofErr w:type="spellEnd"/>
      <w:r w:rsidR="0000081D" w:rsidRPr="00DD257C">
        <w:t xml:space="preserve"> </w:t>
      </w:r>
      <w:proofErr w:type="spellStart"/>
      <w:r w:rsidR="0000081D" w:rsidRPr="00DD257C">
        <w:t>kecil</w:t>
      </w:r>
      <w:proofErr w:type="spellEnd"/>
      <w:r w:rsidR="0000081D" w:rsidRPr="00DD257C">
        <w:t xml:space="preserve"> </w:t>
      </w:r>
      <w:proofErr w:type="spellStart"/>
      <w:r w:rsidR="0000081D" w:rsidRPr="00DD257C">
        <w:t>sekarang</w:t>
      </w:r>
      <w:proofErr w:type="spellEnd"/>
      <w:r w:rsidR="0000081D" w:rsidRPr="00DD257C">
        <w:t xml:space="preserve"> </w:t>
      </w:r>
      <w:proofErr w:type="spellStart"/>
      <w:r w:rsidR="0000081D" w:rsidRPr="00DD257C">
        <w:t>sudah</w:t>
      </w:r>
      <w:proofErr w:type="spellEnd"/>
      <w:r w:rsidR="0000081D" w:rsidRPr="00DD257C">
        <w:t xml:space="preserve"> </w:t>
      </w:r>
      <w:proofErr w:type="spellStart"/>
      <w:r w:rsidR="0000081D" w:rsidRPr="00DD257C">
        <w:t>mulai</w:t>
      </w:r>
      <w:proofErr w:type="spellEnd"/>
      <w:r w:rsidR="0000081D" w:rsidRPr="00DD257C">
        <w:t xml:space="preserve"> </w:t>
      </w:r>
      <w:proofErr w:type="spellStart"/>
      <w:r w:rsidR="0000081D" w:rsidRPr="00DD257C">
        <w:t>menjadi</w:t>
      </w:r>
      <w:proofErr w:type="spellEnd"/>
      <w:r w:rsidR="0000081D" w:rsidRPr="00DD257C">
        <w:t xml:space="preserve"> target </w:t>
      </w:r>
      <w:proofErr w:type="spellStart"/>
      <w:r w:rsidR="0000081D" w:rsidRPr="00DD257C">
        <w:t>dalam</w:t>
      </w:r>
      <w:proofErr w:type="spellEnd"/>
      <w:r w:rsidR="0000081D" w:rsidRPr="00DD257C">
        <w:t xml:space="preserve"> proses </w:t>
      </w:r>
      <w:proofErr w:type="spellStart"/>
      <w:r w:rsidR="0000081D" w:rsidRPr="00DD257C">
        <w:t>bisnis</w:t>
      </w:r>
      <w:proofErr w:type="spellEnd"/>
      <w:r w:rsidR="0000081D" w:rsidRPr="00DD257C">
        <w:t xml:space="preserve"> </w:t>
      </w:r>
      <w:proofErr w:type="spellStart"/>
      <w:r w:rsidR="0000081D" w:rsidRPr="00DD257C">
        <w:t>jasa</w:t>
      </w:r>
      <w:proofErr w:type="spellEnd"/>
      <w:r w:rsidR="0000081D" w:rsidRPr="00DD257C">
        <w:t xml:space="preserve"> </w:t>
      </w:r>
      <w:proofErr w:type="spellStart"/>
      <w:r w:rsidR="0000081D" w:rsidRPr="00DD257C">
        <w:t>layanan</w:t>
      </w:r>
      <w:proofErr w:type="spellEnd"/>
      <w:r w:rsidR="0000081D" w:rsidRPr="00DD257C">
        <w:t xml:space="preserve"> </w:t>
      </w:r>
      <w:proofErr w:type="spellStart"/>
      <w:r w:rsidR="0000081D" w:rsidRPr="00DD257C">
        <w:t>pengiriman</w:t>
      </w:r>
      <w:proofErr w:type="spellEnd"/>
      <w:r w:rsidR="0000081D" w:rsidRPr="00DD257C">
        <w:t xml:space="preserve"> </w:t>
      </w:r>
      <w:proofErr w:type="spellStart"/>
      <w:r w:rsidR="0000081D" w:rsidRPr="00DD257C">
        <w:t>barang</w:t>
      </w:r>
      <w:proofErr w:type="spellEnd"/>
      <w:r w:rsidR="0000081D" w:rsidRPr="00DD257C">
        <w:t xml:space="preserve">. </w:t>
      </w:r>
      <w:proofErr w:type="spellStart"/>
      <w:r w:rsidR="0000081D" w:rsidRPr="00DD257C">
        <w:t>Barang</w:t>
      </w:r>
      <w:proofErr w:type="spellEnd"/>
      <w:r w:rsidR="0000081D" w:rsidRPr="00DD257C">
        <w:t xml:space="preserve"> yang </w:t>
      </w:r>
      <w:proofErr w:type="spellStart"/>
      <w:r w:rsidR="0000081D" w:rsidRPr="00DD257C">
        <w:t>dapat</w:t>
      </w:r>
      <w:proofErr w:type="spellEnd"/>
      <w:r w:rsidR="0000081D" w:rsidRPr="00DD257C">
        <w:t xml:space="preserve"> </w:t>
      </w:r>
      <w:proofErr w:type="spellStart"/>
      <w:r w:rsidR="0000081D" w:rsidRPr="00DD257C">
        <w:t>dikirim</w:t>
      </w:r>
      <w:proofErr w:type="spellEnd"/>
      <w:r w:rsidR="0000081D" w:rsidRPr="00DD257C">
        <w:t xml:space="preserve"> pun </w:t>
      </w:r>
      <w:proofErr w:type="spellStart"/>
      <w:r w:rsidR="0000081D" w:rsidRPr="00DD257C">
        <w:t>ada</w:t>
      </w:r>
      <w:proofErr w:type="spellEnd"/>
      <w:r w:rsidR="0000081D" w:rsidRPr="00DD257C">
        <w:t xml:space="preserve"> </w:t>
      </w:r>
      <w:proofErr w:type="spellStart"/>
      <w:r w:rsidR="0000081D" w:rsidRPr="00DD257C">
        <w:t>berbagai</w:t>
      </w:r>
      <w:proofErr w:type="spellEnd"/>
      <w:r w:rsidR="0000081D" w:rsidRPr="00DD257C">
        <w:t xml:space="preserve"> </w:t>
      </w:r>
      <w:proofErr w:type="spellStart"/>
      <w:r w:rsidR="0000081D" w:rsidRPr="00DD257C">
        <w:t>macam</w:t>
      </w:r>
      <w:proofErr w:type="spellEnd"/>
      <w:r w:rsidR="0000081D" w:rsidRPr="00DD257C">
        <w:t xml:space="preserve"> </w:t>
      </w:r>
      <w:proofErr w:type="spellStart"/>
      <w:r w:rsidR="0000081D" w:rsidRPr="00DD257C">
        <w:t>mulai</w:t>
      </w:r>
      <w:proofErr w:type="spellEnd"/>
      <w:r w:rsidR="0000081D" w:rsidRPr="00DD257C">
        <w:t xml:space="preserve"> </w:t>
      </w:r>
      <w:proofErr w:type="spellStart"/>
      <w:r w:rsidR="0000081D" w:rsidRPr="00DD257C">
        <w:t>dari</w:t>
      </w:r>
      <w:proofErr w:type="spellEnd"/>
      <w:r w:rsidR="0000081D" w:rsidRPr="00DD257C">
        <w:t xml:space="preserve"> </w:t>
      </w:r>
      <w:proofErr w:type="spellStart"/>
      <w:r w:rsidR="0000081D" w:rsidRPr="00DD257C">
        <w:t>barang</w:t>
      </w:r>
      <w:proofErr w:type="spellEnd"/>
      <w:r w:rsidR="0000081D" w:rsidRPr="00DD257C">
        <w:t xml:space="preserve"> yang </w:t>
      </w:r>
      <w:proofErr w:type="spellStart"/>
      <w:r w:rsidR="0000081D" w:rsidRPr="00DD257C">
        <w:t>kecil</w:t>
      </w:r>
      <w:proofErr w:type="spellEnd"/>
      <w:r w:rsidR="0000081D" w:rsidRPr="00DD257C">
        <w:t xml:space="preserve">, </w:t>
      </w:r>
      <w:proofErr w:type="spellStart"/>
      <w:r w:rsidR="0000081D" w:rsidRPr="00DD257C">
        <w:t>barang</w:t>
      </w:r>
      <w:proofErr w:type="spellEnd"/>
      <w:r w:rsidR="0000081D" w:rsidRPr="00DD257C">
        <w:t xml:space="preserve"> yang </w:t>
      </w:r>
      <w:proofErr w:type="spellStart"/>
      <w:r w:rsidR="0000081D" w:rsidRPr="00DD257C">
        <w:t>besar</w:t>
      </w:r>
      <w:proofErr w:type="spellEnd"/>
      <w:r w:rsidR="0000081D" w:rsidRPr="00DD257C">
        <w:t xml:space="preserve"> </w:t>
      </w:r>
      <w:proofErr w:type="spellStart"/>
      <w:r w:rsidR="0000081D" w:rsidRPr="00DD257C">
        <w:t>seperti</w:t>
      </w:r>
      <w:proofErr w:type="spellEnd"/>
      <w:r w:rsidR="0000081D" w:rsidRPr="00DD257C">
        <w:t xml:space="preserve"> </w:t>
      </w:r>
      <w:proofErr w:type="spellStart"/>
      <w:r w:rsidR="0000081D" w:rsidRPr="00DD257C">
        <w:t>kendaraan</w:t>
      </w:r>
      <w:proofErr w:type="spellEnd"/>
      <w:r w:rsidR="0000081D" w:rsidRPr="00DD257C">
        <w:t xml:space="preserve">, </w:t>
      </w:r>
      <w:proofErr w:type="spellStart"/>
      <w:r w:rsidR="0000081D" w:rsidRPr="00DD257C">
        <w:t>ataupun</w:t>
      </w:r>
      <w:proofErr w:type="spellEnd"/>
      <w:r w:rsidR="0000081D" w:rsidRPr="00DD257C">
        <w:t xml:space="preserve"> </w:t>
      </w:r>
      <w:proofErr w:type="spellStart"/>
      <w:r w:rsidR="0000081D" w:rsidRPr="00DD257C">
        <w:t>barang</w:t>
      </w:r>
      <w:proofErr w:type="spellEnd"/>
      <w:r w:rsidR="0000081D" w:rsidRPr="00DD257C">
        <w:t xml:space="preserve"> yang </w:t>
      </w:r>
      <w:proofErr w:type="spellStart"/>
      <w:r w:rsidR="0000081D" w:rsidRPr="00DD257C">
        <w:t>bersifat</w:t>
      </w:r>
      <w:proofErr w:type="spellEnd"/>
      <w:r w:rsidR="0000081D" w:rsidRPr="00DD257C">
        <w:t xml:space="preserve"> </w:t>
      </w:r>
      <w:proofErr w:type="spellStart"/>
      <w:r w:rsidR="0000081D" w:rsidRPr="00DD257C">
        <w:t>privasi</w:t>
      </w:r>
      <w:proofErr w:type="spellEnd"/>
      <w:r w:rsidR="0000081D" w:rsidRPr="00DD257C">
        <w:t xml:space="preserve"> </w:t>
      </w:r>
      <w:proofErr w:type="spellStart"/>
      <w:r w:rsidR="0000081D" w:rsidRPr="00DD257C">
        <w:t>seperti</w:t>
      </w:r>
      <w:proofErr w:type="spellEnd"/>
      <w:r w:rsidR="0000081D" w:rsidRPr="00DD257C">
        <w:t xml:space="preserve"> </w:t>
      </w:r>
      <w:proofErr w:type="spellStart"/>
      <w:r w:rsidR="0000081D" w:rsidRPr="00DD257C">
        <w:t>dokumen</w:t>
      </w:r>
      <w:proofErr w:type="spellEnd"/>
      <w:r w:rsidR="0000081D" w:rsidRPr="00DD257C">
        <w:t xml:space="preserve">. </w:t>
      </w:r>
      <w:proofErr w:type="spellStart"/>
      <w:r w:rsidR="0000081D" w:rsidRPr="00DD257C">
        <w:t>Tidak</w:t>
      </w:r>
      <w:proofErr w:type="spellEnd"/>
      <w:r w:rsidR="0000081D" w:rsidRPr="00DD257C">
        <w:t xml:space="preserve"> </w:t>
      </w:r>
      <w:proofErr w:type="spellStart"/>
      <w:r w:rsidR="0000081D" w:rsidRPr="00DD257C">
        <w:t>dapat</w:t>
      </w:r>
      <w:proofErr w:type="spellEnd"/>
      <w:r w:rsidR="0000081D" w:rsidRPr="00DD257C">
        <w:t xml:space="preserve"> </w:t>
      </w:r>
      <w:proofErr w:type="spellStart"/>
      <w:r w:rsidR="0000081D" w:rsidRPr="00DD257C">
        <w:t>dipungkiri</w:t>
      </w:r>
      <w:proofErr w:type="spellEnd"/>
      <w:r w:rsidR="0000081D" w:rsidRPr="00DD257C">
        <w:t xml:space="preserve"> juga </w:t>
      </w:r>
      <w:proofErr w:type="spellStart"/>
      <w:r w:rsidR="0000081D" w:rsidRPr="00DD257C">
        <w:t>bahwa</w:t>
      </w:r>
      <w:proofErr w:type="spellEnd"/>
      <w:r w:rsidR="0000081D" w:rsidRPr="00DD257C">
        <w:t xml:space="preserve"> </w:t>
      </w:r>
      <w:proofErr w:type="spellStart"/>
      <w:r w:rsidR="0000081D" w:rsidRPr="00DD257C">
        <w:t>saat</w:t>
      </w:r>
      <w:proofErr w:type="spellEnd"/>
      <w:r w:rsidR="0000081D" w:rsidRPr="00DD257C">
        <w:t xml:space="preserve"> </w:t>
      </w:r>
      <w:proofErr w:type="spellStart"/>
      <w:r w:rsidR="0000081D" w:rsidRPr="00DD257C">
        <w:t>ini</w:t>
      </w:r>
      <w:proofErr w:type="spellEnd"/>
      <w:r w:rsidR="0000081D" w:rsidRPr="00DD257C">
        <w:t xml:space="preserve"> </w:t>
      </w:r>
      <w:proofErr w:type="spellStart"/>
      <w:r w:rsidR="0000081D" w:rsidRPr="00DD257C">
        <w:t>jasa</w:t>
      </w:r>
      <w:proofErr w:type="spellEnd"/>
      <w:r w:rsidR="0000081D" w:rsidRPr="00DD257C">
        <w:t xml:space="preserve"> </w:t>
      </w:r>
      <w:proofErr w:type="spellStart"/>
      <w:r w:rsidR="0000081D" w:rsidRPr="00DD257C">
        <w:t>pengiriman</w:t>
      </w:r>
      <w:proofErr w:type="spellEnd"/>
      <w:r w:rsidR="0000081D" w:rsidRPr="00DD257C">
        <w:t xml:space="preserve"> </w:t>
      </w:r>
      <w:proofErr w:type="spellStart"/>
      <w:r w:rsidR="0000081D" w:rsidRPr="00DD257C">
        <w:t>barang</w:t>
      </w:r>
      <w:proofErr w:type="spellEnd"/>
      <w:r w:rsidR="0000081D" w:rsidRPr="00DD257C">
        <w:t xml:space="preserve"> </w:t>
      </w:r>
      <w:proofErr w:type="spellStart"/>
      <w:r w:rsidR="0000081D" w:rsidRPr="00DD257C">
        <w:t>menjadi</w:t>
      </w:r>
      <w:proofErr w:type="spellEnd"/>
      <w:r w:rsidR="0000081D" w:rsidRPr="00DD257C">
        <w:t xml:space="preserve"> </w:t>
      </w:r>
      <w:proofErr w:type="spellStart"/>
      <w:r w:rsidR="0000081D" w:rsidRPr="00DD257C">
        <w:t>andalan</w:t>
      </w:r>
      <w:proofErr w:type="spellEnd"/>
      <w:r w:rsidR="0000081D" w:rsidRPr="00DD257C">
        <w:t xml:space="preserve"> </w:t>
      </w:r>
      <w:proofErr w:type="spellStart"/>
      <w:r w:rsidR="0000081D" w:rsidRPr="00DD257C">
        <w:t>masyarakat</w:t>
      </w:r>
      <w:proofErr w:type="spellEnd"/>
      <w:r w:rsidR="0000081D" w:rsidRPr="00DD257C">
        <w:t xml:space="preserve"> </w:t>
      </w:r>
      <w:proofErr w:type="spellStart"/>
      <w:r w:rsidR="0000081D" w:rsidRPr="00DD257C">
        <w:t>semenjak</w:t>
      </w:r>
      <w:proofErr w:type="spellEnd"/>
      <w:r w:rsidR="0000081D" w:rsidRPr="00DD257C">
        <w:t xml:space="preserve"> </w:t>
      </w:r>
      <w:proofErr w:type="spellStart"/>
      <w:r w:rsidR="0000081D" w:rsidRPr="00DD257C">
        <w:t>melandanya</w:t>
      </w:r>
      <w:proofErr w:type="spellEnd"/>
      <w:r w:rsidR="0000081D" w:rsidRPr="00DD257C">
        <w:t xml:space="preserve"> </w:t>
      </w:r>
      <w:proofErr w:type="spellStart"/>
      <w:r w:rsidR="0000081D" w:rsidRPr="00DD257C">
        <w:t>pandemi</w:t>
      </w:r>
      <w:proofErr w:type="spellEnd"/>
      <w:r w:rsidR="0000081D" w:rsidRPr="00DD257C">
        <w:t xml:space="preserve">. </w:t>
      </w:r>
      <w:proofErr w:type="spellStart"/>
      <w:r w:rsidR="0000081D" w:rsidRPr="00DD257C">
        <w:t>Namun</w:t>
      </w:r>
      <w:proofErr w:type="spellEnd"/>
      <w:r w:rsidR="0000081D" w:rsidRPr="00DD257C">
        <w:t xml:space="preserve">, pada </w:t>
      </w:r>
      <w:proofErr w:type="spellStart"/>
      <w:r w:rsidR="0000081D" w:rsidRPr="00DD257C">
        <w:t>beberapa</w:t>
      </w:r>
      <w:proofErr w:type="spellEnd"/>
      <w:r w:rsidR="0000081D" w:rsidRPr="00DD257C">
        <w:t xml:space="preserve"> </w:t>
      </w:r>
      <w:proofErr w:type="spellStart"/>
      <w:r w:rsidR="0000081D" w:rsidRPr="00DD257C">
        <w:t>kasus</w:t>
      </w:r>
      <w:proofErr w:type="spellEnd"/>
      <w:r w:rsidR="0000081D" w:rsidRPr="00DD257C">
        <w:t xml:space="preserve"> </w:t>
      </w:r>
      <w:proofErr w:type="spellStart"/>
      <w:r w:rsidR="0000081D" w:rsidRPr="00DD257C">
        <w:t>dengan</w:t>
      </w:r>
      <w:proofErr w:type="spellEnd"/>
      <w:r w:rsidR="0000081D" w:rsidRPr="00DD257C">
        <w:t xml:space="preserve"> </w:t>
      </w:r>
      <w:proofErr w:type="spellStart"/>
      <w:r w:rsidR="0000081D" w:rsidRPr="00DD257C">
        <w:t>melandanya</w:t>
      </w:r>
      <w:proofErr w:type="spellEnd"/>
      <w:r w:rsidR="0000081D" w:rsidRPr="00DD257C">
        <w:t xml:space="preserve"> COVID-19 </w:t>
      </w:r>
      <w:proofErr w:type="spellStart"/>
      <w:r w:rsidR="0000081D" w:rsidRPr="00DD257C">
        <w:t>ini</w:t>
      </w:r>
      <w:proofErr w:type="spellEnd"/>
      <w:r w:rsidR="0000081D" w:rsidRPr="00DD257C">
        <w:t xml:space="preserve"> </w:t>
      </w:r>
      <w:proofErr w:type="spellStart"/>
      <w:r w:rsidR="0000081D" w:rsidRPr="00DD257C">
        <w:t>bisa</w:t>
      </w:r>
      <w:proofErr w:type="spellEnd"/>
      <w:r w:rsidR="0000081D" w:rsidRPr="00DD257C">
        <w:t xml:space="preserve"> </w:t>
      </w:r>
      <w:proofErr w:type="spellStart"/>
      <w:r w:rsidR="0000081D" w:rsidRPr="00DD257C">
        <w:t>menurunkan</w:t>
      </w:r>
      <w:proofErr w:type="spellEnd"/>
      <w:r w:rsidR="0000081D" w:rsidRPr="00DD257C">
        <w:t xml:space="preserve"> </w:t>
      </w:r>
      <w:proofErr w:type="spellStart"/>
      <w:r w:rsidR="0000081D" w:rsidRPr="00DD257C">
        <w:t>penghasilan</w:t>
      </w:r>
      <w:proofErr w:type="spellEnd"/>
      <w:r w:rsidR="0000081D" w:rsidRPr="00DD257C">
        <w:t xml:space="preserve"> pada </w:t>
      </w:r>
      <w:proofErr w:type="spellStart"/>
      <w:r w:rsidR="0000081D" w:rsidRPr="00DD257C">
        <w:t>jasa</w:t>
      </w:r>
      <w:proofErr w:type="spellEnd"/>
      <w:r w:rsidR="0000081D" w:rsidRPr="00DD257C">
        <w:t xml:space="preserve"> </w:t>
      </w:r>
      <w:proofErr w:type="spellStart"/>
      <w:r w:rsidR="0000081D" w:rsidRPr="00DD257C">
        <w:t>layanan</w:t>
      </w:r>
      <w:proofErr w:type="spellEnd"/>
      <w:r w:rsidR="0000081D" w:rsidRPr="00DD257C">
        <w:t xml:space="preserve"> </w:t>
      </w:r>
      <w:proofErr w:type="spellStart"/>
      <w:r w:rsidR="0000081D" w:rsidRPr="00DD257C">
        <w:t>pengiriman</w:t>
      </w:r>
      <w:proofErr w:type="spellEnd"/>
      <w:r w:rsidR="0000081D" w:rsidRPr="00DD257C">
        <w:t xml:space="preserve"> </w:t>
      </w:r>
      <w:proofErr w:type="spellStart"/>
      <w:r w:rsidR="0000081D" w:rsidRPr="00DD257C">
        <w:t>barang</w:t>
      </w:r>
      <w:proofErr w:type="spellEnd"/>
      <w:r w:rsidR="0000081D" w:rsidRPr="00DD257C">
        <w:t xml:space="preserve"> </w:t>
      </w:r>
      <w:proofErr w:type="spellStart"/>
      <w:r w:rsidR="0000081D" w:rsidRPr="00DD257C">
        <w:t>dikarenakan</w:t>
      </w:r>
      <w:proofErr w:type="spellEnd"/>
      <w:r w:rsidR="0000081D" w:rsidRPr="00DD257C">
        <w:t xml:space="preserve"> </w:t>
      </w:r>
      <w:proofErr w:type="spellStart"/>
      <w:r w:rsidR="0000081D" w:rsidRPr="00DD257C">
        <w:t>munculnya</w:t>
      </w:r>
      <w:proofErr w:type="spellEnd"/>
      <w:r w:rsidR="0000081D" w:rsidRPr="00DD257C">
        <w:t xml:space="preserve"> </w:t>
      </w:r>
      <w:proofErr w:type="spellStart"/>
      <w:r w:rsidR="0000081D" w:rsidRPr="00DD257C">
        <w:t>kebijakan</w:t>
      </w:r>
      <w:proofErr w:type="spellEnd"/>
      <w:r w:rsidR="0000081D" w:rsidRPr="00DD257C">
        <w:t xml:space="preserve"> lock down di </w:t>
      </w:r>
      <w:proofErr w:type="spellStart"/>
      <w:r w:rsidR="0000081D" w:rsidRPr="00DD257C">
        <w:t>berbagai</w:t>
      </w:r>
      <w:proofErr w:type="spellEnd"/>
      <w:r w:rsidR="0000081D" w:rsidRPr="00DD257C">
        <w:t xml:space="preserve"> </w:t>
      </w:r>
      <w:proofErr w:type="spellStart"/>
      <w:r w:rsidR="0000081D" w:rsidRPr="00DD257C">
        <w:t>daerah</w:t>
      </w:r>
      <w:proofErr w:type="spellEnd"/>
      <w:r w:rsidR="0000081D" w:rsidRPr="00DD257C">
        <w:t xml:space="preserve"> </w:t>
      </w:r>
      <w:proofErr w:type="spellStart"/>
      <w:r w:rsidR="0000081D" w:rsidRPr="00DD257C">
        <w:t>sesuai</w:t>
      </w:r>
      <w:proofErr w:type="spellEnd"/>
      <w:r w:rsidR="0000081D" w:rsidRPr="00DD257C">
        <w:t xml:space="preserve"> </w:t>
      </w:r>
      <w:proofErr w:type="spellStart"/>
      <w:r w:rsidR="0000081D" w:rsidRPr="00DD257C">
        <w:t>dengan</w:t>
      </w:r>
      <w:proofErr w:type="spellEnd"/>
      <w:r w:rsidR="0000081D" w:rsidRPr="00DD257C">
        <w:t xml:space="preserve"> zona </w:t>
      </w:r>
      <w:proofErr w:type="spellStart"/>
      <w:r w:rsidR="0000081D" w:rsidRPr="00DD257C">
        <w:t>peta</w:t>
      </w:r>
      <w:proofErr w:type="spellEnd"/>
      <w:r w:rsidR="0000081D" w:rsidRPr="00DD257C">
        <w:t xml:space="preserve"> </w:t>
      </w:r>
      <w:proofErr w:type="spellStart"/>
      <w:r w:rsidR="0000081D" w:rsidRPr="00DD257C">
        <w:t>resiko</w:t>
      </w:r>
      <w:proofErr w:type="spellEnd"/>
      <w:r w:rsidR="0000081D" w:rsidRPr="00DD257C">
        <w:t xml:space="preserve"> </w:t>
      </w:r>
      <w:proofErr w:type="spellStart"/>
      <w:r w:rsidR="0000081D" w:rsidRPr="00DD257C">
        <w:t>penyebaran</w:t>
      </w:r>
      <w:proofErr w:type="spellEnd"/>
      <w:r w:rsidR="0000081D" w:rsidRPr="00DD257C">
        <w:t xml:space="preserve"> COVID-19 </w:t>
      </w:r>
      <w:proofErr w:type="spellStart"/>
      <w:r w:rsidR="0000081D" w:rsidRPr="00DD257C">
        <w:t>sehingga</w:t>
      </w:r>
      <w:proofErr w:type="spellEnd"/>
      <w:r w:rsidR="0000081D" w:rsidRPr="00DD257C">
        <w:t xml:space="preserve"> </w:t>
      </w:r>
      <w:proofErr w:type="spellStart"/>
      <w:r w:rsidR="0000081D" w:rsidRPr="00DD257C">
        <w:t>harus</w:t>
      </w:r>
      <w:proofErr w:type="spellEnd"/>
      <w:r w:rsidR="0000081D" w:rsidRPr="00DD257C">
        <w:t xml:space="preserve"> </w:t>
      </w:r>
      <w:proofErr w:type="spellStart"/>
      <w:r w:rsidR="0000081D" w:rsidRPr="00DD257C">
        <w:t>dilakukan</w:t>
      </w:r>
      <w:proofErr w:type="spellEnd"/>
      <w:r w:rsidR="0000081D" w:rsidRPr="00DD257C">
        <w:t xml:space="preserve"> </w:t>
      </w:r>
      <w:proofErr w:type="spellStart"/>
      <w:r w:rsidR="0000081D" w:rsidRPr="00DD257C">
        <w:t>pembatasan</w:t>
      </w:r>
      <w:proofErr w:type="spellEnd"/>
      <w:r w:rsidR="0000081D" w:rsidRPr="00DD257C">
        <w:t xml:space="preserve"> </w:t>
      </w:r>
      <w:proofErr w:type="spellStart"/>
      <w:r w:rsidR="0000081D" w:rsidRPr="00DD257C">
        <w:t>transportasi</w:t>
      </w:r>
      <w:proofErr w:type="spellEnd"/>
      <w:r w:rsidR="0000081D" w:rsidRPr="00DD257C">
        <w:t xml:space="preserve"> </w:t>
      </w:r>
      <w:proofErr w:type="spellStart"/>
      <w:r w:rsidR="0000081D" w:rsidRPr="00DD257C">
        <w:t>umum</w:t>
      </w:r>
      <w:proofErr w:type="spellEnd"/>
      <w:r w:rsidR="0000081D" w:rsidRPr="00DD257C">
        <w:t xml:space="preserve">. Salah </w:t>
      </w:r>
      <w:proofErr w:type="spellStart"/>
      <w:r w:rsidR="0000081D" w:rsidRPr="00DD257C">
        <w:t>satu</w:t>
      </w:r>
      <w:proofErr w:type="spellEnd"/>
      <w:r w:rsidR="0000081D" w:rsidRPr="00DD257C">
        <w:t xml:space="preserve"> </w:t>
      </w:r>
      <w:proofErr w:type="spellStart"/>
      <w:r w:rsidR="0000081D" w:rsidRPr="00DD257C">
        <w:t>perusahaan</w:t>
      </w:r>
      <w:proofErr w:type="spellEnd"/>
      <w:r w:rsidR="0000081D" w:rsidRPr="00DD257C">
        <w:t xml:space="preserve"> di </w:t>
      </w:r>
      <w:proofErr w:type="spellStart"/>
      <w:r w:rsidR="0000081D" w:rsidRPr="00DD257C">
        <w:t>bidang</w:t>
      </w:r>
      <w:proofErr w:type="spellEnd"/>
      <w:r w:rsidR="0000081D" w:rsidRPr="00DD257C">
        <w:t xml:space="preserve"> </w:t>
      </w:r>
      <w:proofErr w:type="spellStart"/>
      <w:r w:rsidR="0000081D" w:rsidRPr="00DD257C">
        <w:t>jasa</w:t>
      </w:r>
      <w:proofErr w:type="spellEnd"/>
      <w:r w:rsidR="0000081D" w:rsidRPr="00DD257C">
        <w:t xml:space="preserve"> </w:t>
      </w:r>
      <w:proofErr w:type="spellStart"/>
      <w:r w:rsidR="0000081D" w:rsidRPr="00DD257C">
        <w:t>pengiriman</w:t>
      </w:r>
      <w:proofErr w:type="spellEnd"/>
      <w:r w:rsidR="0000081D" w:rsidRPr="00DD257C">
        <w:t xml:space="preserve"> </w:t>
      </w:r>
      <w:proofErr w:type="spellStart"/>
      <w:r w:rsidR="0000081D" w:rsidRPr="00DD257C">
        <w:t>yaitu</w:t>
      </w:r>
      <w:proofErr w:type="spellEnd"/>
      <w:r w:rsidR="0000081D" w:rsidRPr="00DD257C">
        <w:t xml:space="preserve"> </w:t>
      </w:r>
      <w:proofErr w:type="spellStart"/>
      <w:r w:rsidR="007F4A60">
        <w:t>perusahaan</w:t>
      </w:r>
      <w:proofErr w:type="spellEnd"/>
      <w:r w:rsidR="0000081D" w:rsidRPr="00DD257C">
        <w:t xml:space="preserve"> </w:t>
      </w:r>
      <w:proofErr w:type="spellStart"/>
      <w:r w:rsidR="0000081D" w:rsidRPr="00DD257C">
        <w:t>Logistik</w:t>
      </w:r>
      <w:proofErr w:type="spellEnd"/>
      <w:r w:rsidR="0000081D" w:rsidRPr="00DD257C">
        <w:t xml:space="preserve"> </w:t>
      </w:r>
      <w:proofErr w:type="spellStart"/>
      <w:r w:rsidR="0000081D" w:rsidRPr="00DD257C">
        <w:t>harus</w:t>
      </w:r>
      <w:proofErr w:type="spellEnd"/>
      <w:r w:rsidR="0000081D" w:rsidRPr="00DD257C">
        <w:t xml:space="preserve"> </w:t>
      </w:r>
      <w:proofErr w:type="spellStart"/>
      <w:r w:rsidR="0000081D" w:rsidRPr="00DD257C">
        <w:t>membuat</w:t>
      </w:r>
      <w:proofErr w:type="spellEnd"/>
      <w:r w:rsidR="0000081D" w:rsidRPr="00DD257C">
        <w:t xml:space="preserve"> </w:t>
      </w:r>
      <w:proofErr w:type="spellStart"/>
      <w:r w:rsidR="0000081D" w:rsidRPr="00DD257C">
        <w:t>manajemen</w:t>
      </w:r>
      <w:proofErr w:type="spellEnd"/>
      <w:r w:rsidR="0000081D" w:rsidRPr="00DD257C">
        <w:t xml:space="preserve"> strategi yang </w:t>
      </w:r>
      <w:proofErr w:type="spellStart"/>
      <w:r w:rsidR="0000081D" w:rsidRPr="00DD257C">
        <w:t>lebih</w:t>
      </w:r>
      <w:proofErr w:type="spellEnd"/>
      <w:r w:rsidR="0000081D" w:rsidRPr="00DD257C">
        <w:t xml:space="preserve"> </w:t>
      </w:r>
      <w:proofErr w:type="spellStart"/>
      <w:r w:rsidR="0000081D" w:rsidRPr="00DD257C">
        <w:t>baik</w:t>
      </w:r>
      <w:proofErr w:type="spellEnd"/>
      <w:r w:rsidR="0000081D" w:rsidRPr="00DD257C">
        <w:t xml:space="preserve"> agar </w:t>
      </w:r>
      <w:proofErr w:type="spellStart"/>
      <w:r w:rsidR="0000081D" w:rsidRPr="00DD257C">
        <w:t>mampu</w:t>
      </w:r>
      <w:proofErr w:type="spellEnd"/>
      <w:r w:rsidR="0000081D" w:rsidRPr="00DD257C">
        <w:t xml:space="preserve"> </w:t>
      </w:r>
      <w:proofErr w:type="spellStart"/>
      <w:r w:rsidR="0000081D" w:rsidRPr="00DD257C">
        <w:t>bertahan</w:t>
      </w:r>
      <w:proofErr w:type="spellEnd"/>
      <w:r w:rsidR="0000081D" w:rsidRPr="00DD257C">
        <w:t xml:space="preserve"> di </w:t>
      </w:r>
      <w:proofErr w:type="spellStart"/>
      <w:r w:rsidR="0000081D" w:rsidRPr="00DD257C">
        <w:t>bawah</w:t>
      </w:r>
      <w:proofErr w:type="spellEnd"/>
      <w:r w:rsidR="0000081D" w:rsidRPr="00DD257C">
        <w:t xml:space="preserve"> </w:t>
      </w:r>
      <w:proofErr w:type="spellStart"/>
      <w:r w:rsidR="0000081D" w:rsidRPr="00DD257C">
        <w:t>pengaruh</w:t>
      </w:r>
      <w:proofErr w:type="spellEnd"/>
      <w:r w:rsidR="0000081D" w:rsidRPr="00DD257C">
        <w:t xml:space="preserve"> </w:t>
      </w:r>
      <w:r w:rsidR="007F4A60">
        <w:t xml:space="preserve">pandemic </w:t>
      </w:r>
      <w:proofErr w:type="spellStart"/>
      <w:r w:rsidR="007F4A60">
        <w:t>terhadap</w:t>
      </w:r>
      <w:proofErr w:type="spellEnd"/>
      <w:r w:rsidR="007F4A60">
        <w:t xml:space="preserve"> </w:t>
      </w:r>
      <w:proofErr w:type="spellStart"/>
      <w:r w:rsidR="007F4A60">
        <w:t>perusahaan</w:t>
      </w:r>
      <w:proofErr w:type="spellEnd"/>
      <w:r w:rsidR="007F4A60">
        <w:t xml:space="preserve"> logistic </w:t>
      </w:r>
      <w:proofErr w:type="spellStart"/>
      <w:r w:rsidR="007F4A60">
        <w:t>dalam</w:t>
      </w:r>
      <w:proofErr w:type="spellEnd"/>
      <w:r w:rsidR="007F4A60">
        <w:t xml:space="preserve"> </w:t>
      </w:r>
      <w:proofErr w:type="spellStart"/>
      <w:r w:rsidR="007F4A60">
        <w:t>teknologi</w:t>
      </w:r>
      <w:proofErr w:type="spellEnd"/>
      <w:r w:rsidR="007F4A60">
        <w:t xml:space="preserve"> </w:t>
      </w:r>
      <w:proofErr w:type="spellStart"/>
      <w:r w:rsidR="007F4A60">
        <w:t>informasi</w:t>
      </w:r>
      <w:proofErr w:type="spellEnd"/>
      <w:r w:rsidR="007F4A60">
        <w:t xml:space="preserve"> </w:t>
      </w:r>
      <w:proofErr w:type="spellStart"/>
      <w:r w:rsidR="007F4A60">
        <w:t>dalam</w:t>
      </w:r>
      <w:proofErr w:type="spellEnd"/>
      <w:r w:rsidR="007F4A60">
        <w:t xml:space="preserve"> </w:t>
      </w:r>
      <w:proofErr w:type="spellStart"/>
      <w:r w:rsidR="007F4A60">
        <w:t>transformasi</w:t>
      </w:r>
      <w:proofErr w:type="spellEnd"/>
      <w:r w:rsidR="007F4A60">
        <w:t xml:space="preserve"> digital ERP </w:t>
      </w:r>
      <w:proofErr w:type="spellStart"/>
      <w:r w:rsidR="007F4A60">
        <w:t>logistik</w:t>
      </w:r>
      <w:proofErr w:type="spellEnd"/>
      <w:r w:rsidR="0000081D" w:rsidRPr="00DD257C">
        <w:t xml:space="preserve">. Pada </w:t>
      </w:r>
      <w:proofErr w:type="spellStart"/>
      <w:r w:rsidR="0000081D" w:rsidRPr="00DD257C">
        <w:t>penelitian</w:t>
      </w:r>
      <w:proofErr w:type="spellEnd"/>
      <w:r w:rsidR="0000081D" w:rsidRPr="00DD257C">
        <w:t xml:space="preserve"> </w:t>
      </w:r>
      <w:proofErr w:type="spellStart"/>
      <w:r w:rsidR="0000081D" w:rsidRPr="00DD257C">
        <w:t>ini</w:t>
      </w:r>
      <w:proofErr w:type="spellEnd"/>
      <w:r w:rsidR="0000081D" w:rsidRPr="00DD257C">
        <w:t xml:space="preserve"> </w:t>
      </w:r>
      <w:proofErr w:type="spellStart"/>
      <w:r w:rsidR="0000081D" w:rsidRPr="00DD257C">
        <w:t>penulis</w:t>
      </w:r>
      <w:proofErr w:type="spellEnd"/>
      <w:r w:rsidR="0000081D" w:rsidRPr="00DD257C">
        <w:t xml:space="preserve"> </w:t>
      </w:r>
      <w:proofErr w:type="spellStart"/>
      <w:r w:rsidR="0000081D" w:rsidRPr="00DD257C">
        <w:t>akan</w:t>
      </w:r>
      <w:proofErr w:type="spellEnd"/>
      <w:r w:rsidR="0000081D" w:rsidRPr="00DD257C">
        <w:t xml:space="preserve"> </w:t>
      </w:r>
      <w:proofErr w:type="spellStart"/>
      <w:r w:rsidR="0000081D" w:rsidRPr="00DD257C">
        <w:t>membahas</w:t>
      </w:r>
      <w:proofErr w:type="spellEnd"/>
      <w:r w:rsidR="0000081D" w:rsidRPr="00DD257C">
        <w:t xml:space="preserve"> </w:t>
      </w:r>
      <w:proofErr w:type="spellStart"/>
      <w:r w:rsidR="0000081D" w:rsidRPr="00DD257C">
        <w:t>mengenai</w:t>
      </w:r>
      <w:proofErr w:type="spellEnd"/>
      <w:r w:rsidR="0000081D" w:rsidRPr="00DD257C">
        <w:t xml:space="preserve"> strategi-strategi yang </w:t>
      </w:r>
      <w:proofErr w:type="spellStart"/>
      <w:r w:rsidR="0000081D" w:rsidRPr="00DD257C">
        <w:t>dilakukan</w:t>
      </w:r>
      <w:proofErr w:type="spellEnd"/>
      <w:r w:rsidR="0000081D" w:rsidRPr="00DD257C">
        <w:t xml:space="preserve"> oleh </w:t>
      </w:r>
      <w:proofErr w:type="spellStart"/>
      <w:r w:rsidR="007F4A60">
        <w:t>perusahaan</w:t>
      </w:r>
      <w:proofErr w:type="spellEnd"/>
      <w:r w:rsidR="007F4A60">
        <w:t xml:space="preserve"> logistic </w:t>
      </w:r>
      <w:proofErr w:type="spellStart"/>
      <w:r w:rsidR="0000081D" w:rsidRPr="00DD257C">
        <w:t>untuk</w:t>
      </w:r>
      <w:proofErr w:type="spellEnd"/>
      <w:r w:rsidR="0000081D" w:rsidRPr="00DD257C">
        <w:t xml:space="preserve"> </w:t>
      </w:r>
      <w:proofErr w:type="spellStart"/>
      <w:r w:rsidR="0000081D" w:rsidRPr="00DD257C">
        <w:t>menangani</w:t>
      </w:r>
      <w:proofErr w:type="spellEnd"/>
      <w:r w:rsidR="0000081D" w:rsidRPr="00DD257C">
        <w:t xml:space="preserve"> </w:t>
      </w:r>
      <w:proofErr w:type="spellStart"/>
      <w:r w:rsidR="0000081D" w:rsidRPr="00DD257C">
        <w:t>masalah</w:t>
      </w:r>
      <w:proofErr w:type="spellEnd"/>
      <w:r w:rsidR="0000081D" w:rsidRPr="00DD257C">
        <w:t xml:space="preserve"> </w:t>
      </w:r>
      <w:proofErr w:type="spellStart"/>
      <w:r w:rsidR="0000081D" w:rsidRPr="00DD257C">
        <w:t>tersebut</w:t>
      </w:r>
      <w:proofErr w:type="spellEnd"/>
      <w:r w:rsidR="0000081D" w:rsidRPr="00DD257C">
        <w:t>.</w:t>
      </w:r>
    </w:p>
    <w:p w14:paraId="5DCDAF55" w14:textId="77777777" w:rsidR="007460CC" w:rsidRPr="00F92611" w:rsidRDefault="007460CC" w:rsidP="00927184">
      <w:pPr>
        <w:jc w:val="both"/>
        <w:rPr>
          <w:sz w:val="22"/>
          <w:szCs w:val="22"/>
          <w:lang w:val="en-GB"/>
        </w:rPr>
      </w:pPr>
    </w:p>
    <w:p w14:paraId="09142BEE" w14:textId="49EB4C57" w:rsidR="00A11E5D" w:rsidRPr="003C3E79" w:rsidRDefault="007460CC" w:rsidP="00927184">
      <w:pPr>
        <w:jc w:val="both"/>
        <w:rPr>
          <w:sz w:val="22"/>
          <w:szCs w:val="22"/>
        </w:rPr>
        <w:sectPr w:rsidR="00A11E5D" w:rsidRPr="003C3E79" w:rsidSect="00617374">
          <w:footerReference w:type="default" r:id="rId8"/>
          <w:type w:val="continuous"/>
          <w:pgSz w:w="11907" w:h="16839" w:code="9"/>
          <w:pgMar w:top="1498" w:right="1701" w:bottom="1701" w:left="1701" w:header="720" w:footer="720" w:gutter="0"/>
          <w:pgNumType w:start="401"/>
          <w:cols w:space="454"/>
          <w:docGrid w:linePitch="360"/>
        </w:sectPr>
      </w:pPr>
      <w:r w:rsidRPr="00F92611">
        <w:rPr>
          <w:b/>
          <w:sz w:val="22"/>
          <w:szCs w:val="22"/>
        </w:rPr>
        <w:t xml:space="preserve">Kata </w:t>
      </w:r>
      <w:proofErr w:type="spellStart"/>
      <w:r w:rsidRPr="00F92611">
        <w:rPr>
          <w:b/>
          <w:sz w:val="22"/>
          <w:szCs w:val="22"/>
        </w:rPr>
        <w:t>kunci</w:t>
      </w:r>
      <w:proofErr w:type="spellEnd"/>
      <w:r w:rsidRPr="00F92611">
        <w:rPr>
          <w:b/>
          <w:sz w:val="22"/>
          <w:szCs w:val="22"/>
        </w:rPr>
        <w:t>:</w:t>
      </w:r>
      <w:r w:rsidRPr="00F92611">
        <w:rPr>
          <w:sz w:val="22"/>
          <w:szCs w:val="22"/>
        </w:rPr>
        <w:t xml:space="preserve"> </w:t>
      </w:r>
      <w:proofErr w:type="spellStart"/>
      <w:r w:rsidR="00B1041B">
        <w:rPr>
          <w:i/>
          <w:iCs/>
        </w:rPr>
        <w:t>l</w:t>
      </w:r>
      <w:r w:rsidR="0000081D" w:rsidRPr="004D4036">
        <w:rPr>
          <w:i/>
          <w:iCs/>
        </w:rPr>
        <w:t>ogistik</w:t>
      </w:r>
      <w:proofErr w:type="spellEnd"/>
      <w:r w:rsidR="0000081D" w:rsidRPr="004D4036">
        <w:rPr>
          <w:i/>
          <w:iCs/>
        </w:rPr>
        <w:t xml:space="preserve">, </w:t>
      </w:r>
      <w:proofErr w:type="spellStart"/>
      <w:r w:rsidR="00B1041B">
        <w:rPr>
          <w:i/>
          <w:iCs/>
        </w:rPr>
        <w:t>m</w:t>
      </w:r>
      <w:r w:rsidR="0000081D" w:rsidRPr="004D4036">
        <w:rPr>
          <w:i/>
          <w:iCs/>
        </w:rPr>
        <w:t>anajemen</w:t>
      </w:r>
      <w:proofErr w:type="spellEnd"/>
      <w:r w:rsidR="0000081D" w:rsidRPr="004D4036">
        <w:rPr>
          <w:i/>
          <w:iCs/>
        </w:rPr>
        <w:t> </w:t>
      </w:r>
      <w:proofErr w:type="spellStart"/>
      <w:proofErr w:type="gramStart"/>
      <w:r w:rsidR="00B1041B">
        <w:rPr>
          <w:i/>
          <w:iCs/>
        </w:rPr>
        <w:t>s</w:t>
      </w:r>
      <w:r w:rsidR="0000081D" w:rsidRPr="004D4036">
        <w:rPr>
          <w:i/>
          <w:iCs/>
        </w:rPr>
        <w:t>trategi</w:t>
      </w:r>
      <w:r w:rsidR="00B1041B">
        <w:rPr>
          <w:i/>
          <w:iCs/>
        </w:rPr>
        <w:t>,</w:t>
      </w:r>
      <w:r w:rsidR="003C3E79">
        <w:rPr>
          <w:i/>
          <w:iCs/>
        </w:rPr>
        <w:t>transformasi</w:t>
      </w:r>
      <w:proofErr w:type="spellEnd"/>
      <w:proofErr w:type="gramEnd"/>
      <w:r w:rsidR="003C3E79">
        <w:rPr>
          <w:i/>
          <w:iCs/>
        </w:rPr>
        <w:t xml:space="preserve"> digital</w:t>
      </w:r>
    </w:p>
    <w:p w14:paraId="65E60421" w14:textId="39AE6B19" w:rsidR="001A467C" w:rsidRDefault="004421DC" w:rsidP="00927184">
      <w:pPr>
        <w:autoSpaceDE w:val="0"/>
        <w:autoSpaceDN w:val="0"/>
        <w:adjustRightInd w:val="0"/>
        <w:jc w:val="both"/>
        <w:rPr>
          <w:b/>
          <w:color w:val="000000" w:themeColor="text1"/>
        </w:rPr>
      </w:pPr>
      <w:r w:rsidRPr="004421DC">
        <w:rPr>
          <w:b/>
          <w:color w:val="000000" w:themeColor="text1"/>
        </w:rPr>
        <w:lastRenderedPageBreak/>
        <w:t>INTRODUCTION</w:t>
      </w:r>
    </w:p>
    <w:p w14:paraId="734F81A9" w14:textId="4C2E1998" w:rsidR="008D37DB" w:rsidRDefault="008D37DB" w:rsidP="00927184">
      <w:pPr>
        <w:autoSpaceDE w:val="0"/>
        <w:autoSpaceDN w:val="0"/>
        <w:adjustRightInd w:val="0"/>
        <w:jc w:val="both"/>
        <w:rPr>
          <w:b/>
          <w:color w:val="000000" w:themeColor="text1"/>
        </w:rPr>
      </w:pPr>
    </w:p>
    <w:p w14:paraId="6F66600F" w14:textId="1AF5E511" w:rsidR="008D37DB" w:rsidRDefault="008D37DB" w:rsidP="008D3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
        </w:rPr>
      </w:pPr>
      <w:r>
        <w:rPr>
          <w:color w:val="000000" w:themeColor="text1"/>
          <w:lang w:val="en"/>
        </w:rPr>
        <w:t xml:space="preserve">In </w:t>
      </w:r>
      <w:r w:rsidRPr="008D37DB">
        <w:rPr>
          <w:color w:val="000000" w:themeColor="text1"/>
          <w:lang w:val="en"/>
        </w:rPr>
        <w:t>2021 is a year of global economic recovery which continues to show significant developments even though it is not evenly distributed and still faces uncertainty, including Indonesia which continues to experience recovery in the economic and transportation sectors. There are challenges after the COVID-19 pandemic that logistics companies must go through, namely the survival of the logistics company to survive in economic disruption and market excitement, so it is necessary to implement strategic steps by integrating technology.</w:t>
      </w:r>
    </w:p>
    <w:p w14:paraId="666190A5" w14:textId="77777777" w:rsidR="008D37DB" w:rsidRDefault="008D37DB" w:rsidP="008D3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
        </w:rPr>
      </w:pPr>
    </w:p>
    <w:p w14:paraId="6855CE3F" w14:textId="2405AD72" w:rsidR="008D37DB" w:rsidRDefault="008D37DB" w:rsidP="008D3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ID"/>
        </w:rPr>
      </w:pPr>
      <w:r>
        <w:rPr>
          <w:noProof/>
        </w:rPr>
        <w:drawing>
          <wp:inline distT="0" distB="0" distL="0" distR="0" wp14:anchorId="4C016EE4" wp14:editId="10A166EA">
            <wp:extent cx="2555875" cy="1159881"/>
            <wp:effectExtent l="0" t="0" r="9525" b="8890"/>
            <wp:docPr id="1" name="Chart 1">
              <a:extLst xmlns:a="http://schemas.openxmlformats.org/drawingml/2006/main">
                <a:ext uri="{FF2B5EF4-FFF2-40B4-BE49-F238E27FC236}">
                  <a16:creationId xmlns:a16="http://schemas.microsoft.com/office/drawing/2014/main" id="{D8618ABF-6784-4D92-5733-EE334D4039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8DBB29A" w14:textId="16E6FA98" w:rsidR="008D37DB" w:rsidRDefault="00021B04" w:rsidP="008D3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ID"/>
        </w:rPr>
      </w:pPr>
      <w:r>
        <w:rPr>
          <w:color w:val="000000" w:themeColor="text1"/>
          <w:lang w:val="en-ID"/>
        </w:rPr>
        <w:t>Picture</w:t>
      </w:r>
      <w:r w:rsidR="008D37DB">
        <w:rPr>
          <w:color w:val="000000" w:themeColor="text1"/>
          <w:lang w:val="en-ID"/>
        </w:rPr>
        <w:t xml:space="preserve"> 1 logistics transport 2017-2021</w:t>
      </w:r>
    </w:p>
    <w:p w14:paraId="25CCF309" w14:textId="42946534" w:rsidR="008D37DB" w:rsidRDefault="008D37DB" w:rsidP="008D3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ID"/>
        </w:rPr>
      </w:pPr>
    </w:p>
    <w:p w14:paraId="51FB59ED" w14:textId="257E82B8" w:rsidR="008D37DB" w:rsidRDefault="008D37DB" w:rsidP="008D3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ID"/>
        </w:rPr>
      </w:pPr>
      <w:r w:rsidRPr="008D37DB">
        <w:rPr>
          <w:color w:val="000000" w:themeColor="text1"/>
          <w:lang w:val="en"/>
        </w:rPr>
        <w:t>Based on the data above, it shows that logistics companies have experienced a decrease in the volume of freight transport in 2021 when compared to the previous year. In 2017 there were 76</w:t>
      </w:r>
      <w:r>
        <w:rPr>
          <w:color w:val="000000" w:themeColor="text1"/>
          <w:lang w:val="en"/>
        </w:rPr>
        <w:t>.</w:t>
      </w:r>
      <w:r w:rsidRPr="008D37DB">
        <w:rPr>
          <w:color w:val="000000" w:themeColor="text1"/>
          <w:lang w:val="en"/>
        </w:rPr>
        <w:t>693 volumes of logistics transportation, in 2018 there were 176</w:t>
      </w:r>
      <w:r>
        <w:rPr>
          <w:color w:val="000000" w:themeColor="text1"/>
          <w:lang w:val="en"/>
        </w:rPr>
        <w:t>.</w:t>
      </w:r>
      <w:r w:rsidRPr="008D37DB">
        <w:rPr>
          <w:color w:val="000000" w:themeColor="text1"/>
          <w:lang w:val="en"/>
        </w:rPr>
        <w:t>9310 volumes of logistics transportation, in 2019 there were 171</w:t>
      </w:r>
      <w:r>
        <w:rPr>
          <w:color w:val="000000" w:themeColor="text1"/>
          <w:lang w:val="en"/>
        </w:rPr>
        <w:t>.</w:t>
      </w:r>
      <w:r w:rsidRPr="008D37DB">
        <w:rPr>
          <w:color w:val="000000" w:themeColor="text1"/>
          <w:lang w:val="en"/>
        </w:rPr>
        <w:t>8940 volumes of logistics transportation, in 2020 there were 1354</w:t>
      </w:r>
      <w:r>
        <w:rPr>
          <w:color w:val="000000" w:themeColor="text1"/>
          <w:lang w:val="en"/>
        </w:rPr>
        <w:t>.</w:t>
      </w:r>
      <w:r w:rsidRPr="008D37DB">
        <w:rPr>
          <w:color w:val="000000" w:themeColor="text1"/>
          <w:lang w:val="en"/>
        </w:rPr>
        <w:t>995 volumes of logistics transportation and in 2021 there were 1</w:t>
      </w:r>
      <w:r>
        <w:rPr>
          <w:color w:val="000000" w:themeColor="text1"/>
          <w:lang w:val="en"/>
        </w:rPr>
        <w:t>.</w:t>
      </w:r>
      <w:r w:rsidRPr="008D37DB">
        <w:rPr>
          <w:color w:val="000000" w:themeColor="text1"/>
          <w:lang w:val="en"/>
        </w:rPr>
        <w:t>209</w:t>
      </w:r>
      <w:r>
        <w:rPr>
          <w:color w:val="000000" w:themeColor="text1"/>
          <w:lang w:val="en"/>
        </w:rPr>
        <w:t>.</w:t>
      </w:r>
      <w:r w:rsidRPr="008D37DB">
        <w:rPr>
          <w:color w:val="000000" w:themeColor="text1"/>
          <w:lang w:val="en"/>
        </w:rPr>
        <w:t>705 volumes of logistics transportation.</w:t>
      </w:r>
    </w:p>
    <w:p w14:paraId="40F07EAB" w14:textId="77777777" w:rsidR="008D37DB" w:rsidRPr="008D37DB" w:rsidRDefault="008D37DB" w:rsidP="008D3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ID"/>
        </w:rPr>
      </w:pPr>
      <w:r w:rsidRPr="008D37DB">
        <w:rPr>
          <w:color w:val="000000" w:themeColor="text1"/>
          <w:lang w:val="en"/>
        </w:rPr>
        <w:t xml:space="preserve">During the pandemic, public transportation was restricted. On the other hand, logistics companies were used </w:t>
      </w:r>
      <w:proofErr w:type="gramStart"/>
      <w:r w:rsidRPr="008D37DB">
        <w:rPr>
          <w:color w:val="000000" w:themeColor="text1"/>
          <w:lang w:val="en"/>
        </w:rPr>
        <w:t>as a means to</w:t>
      </w:r>
      <w:proofErr w:type="gramEnd"/>
      <w:r w:rsidRPr="008D37DB">
        <w:rPr>
          <w:color w:val="000000" w:themeColor="text1"/>
          <w:lang w:val="en"/>
        </w:rPr>
        <w:t xml:space="preserve"> support the continuity of logistics distribution throughout Indonesia, namely Java, Bali and Sumatra. The volume of logistics management or goods transportation decreased by around 12 percent in the April period, which was around 1.28 million tons compared to March's volume of around 1.46 million tons. This decline from March to April 2020 was heavily influenced by the Covid-19 pandemic which not only paralyzed Indonesia but also almost the entire world,"[1]</w:t>
      </w:r>
    </w:p>
    <w:p w14:paraId="7AE182D4" w14:textId="1A367848" w:rsidR="008D37DB" w:rsidRDefault="008D37DB" w:rsidP="008D3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ID"/>
        </w:rPr>
      </w:pPr>
    </w:p>
    <w:p w14:paraId="36B12152" w14:textId="37B939E5" w:rsidR="008D37DB" w:rsidRPr="008D37DB" w:rsidRDefault="008D37DB" w:rsidP="008D3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ID"/>
        </w:rPr>
      </w:pPr>
      <w:r>
        <w:rPr>
          <w:noProof/>
          <w:color w:val="000000" w:themeColor="text1"/>
          <w:lang w:val="en-ID"/>
        </w:rPr>
        <w:drawing>
          <wp:inline distT="0" distB="0" distL="0" distR="0" wp14:anchorId="57EECEF2" wp14:editId="437E6D9A">
            <wp:extent cx="2555875" cy="27844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extLst>
                        <a:ext uri="{28A0092B-C50C-407E-A947-70E740481C1C}">
                          <a14:useLocalDpi xmlns:a14="http://schemas.microsoft.com/office/drawing/2010/main" val="0"/>
                        </a:ext>
                      </a:extLst>
                    </a:blip>
                    <a:stretch>
                      <a:fillRect/>
                    </a:stretch>
                  </pic:blipFill>
                  <pic:spPr>
                    <a:xfrm>
                      <a:off x="0" y="0"/>
                      <a:ext cx="2555875" cy="2784475"/>
                    </a:xfrm>
                    <a:prstGeom prst="rect">
                      <a:avLst/>
                    </a:prstGeom>
                  </pic:spPr>
                </pic:pic>
              </a:graphicData>
            </a:graphic>
          </wp:inline>
        </w:drawing>
      </w:r>
    </w:p>
    <w:p w14:paraId="5DFD1BD7" w14:textId="77777777" w:rsidR="00610B28" w:rsidRDefault="00610B28" w:rsidP="008D3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
        </w:rPr>
      </w:pPr>
    </w:p>
    <w:p w14:paraId="6598619F" w14:textId="01698E7C" w:rsidR="00610B28" w:rsidRDefault="008D37DB" w:rsidP="008D3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
        </w:rPr>
      </w:pPr>
      <w:r w:rsidRPr="008D37DB">
        <w:rPr>
          <w:color w:val="000000" w:themeColor="text1"/>
          <w:lang w:val="en"/>
        </w:rPr>
        <w:t xml:space="preserve">Digital transformation is becoming important </w:t>
      </w:r>
      <w:proofErr w:type="gramStart"/>
      <w:r w:rsidRPr="008D37DB">
        <w:rPr>
          <w:color w:val="000000" w:themeColor="text1"/>
          <w:lang w:val="en"/>
        </w:rPr>
        <w:t>at this time</w:t>
      </w:r>
      <w:proofErr w:type="gramEnd"/>
      <w:r w:rsidRPr="008D37DB">
        <w:rPr>
          <w:color w:val="000000" w:themeColor="text1"/>
          <w:lang w:val="en"/>
        </w:rPr>
        <w:t xml:space="preserve"> in logistics companies by covering business performance where there is supervision of the distribution of goods by checking from delivery to the destination, there are solutions to customer complaints by monitoring through the customer satisfaction index.</w:t>
      </w:r>
    </w:p>
    <w:p w14:paraId="105A09E9" w14:textId="77777777" w:rsidR="00610B28" w:rsidRPr="00610B28" w:rsidRDefault="00610B28" w:rsidP="00610B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ID"/>
        </w:rPr>
      </w:pPr>
      <w:proofErr w:type="gramStart"/>
      <w:r w:rsidRPr="00610B28">
        <w:rPr>
          <w:color w:val="000000" w:themeColor="text1"/>
          <w:lang w:val="en"/>
        </w:rPr>
        <w:t>In the midst of</w:t>
      </w:r>
      <w:proofErr w:type="gramEnd"/>
      <w:r w:rsidRPr="00610B28">
        <w:rPr>
          <w:color w:val="000000" w:themeColor="text1"/>
          <w:lang w:val="en"/>
        </w:rPr>
        <w:t xml:space="preserve"> the changes that occurred after the Covid-19 pandemic, logistics companies were able to manage the company by being able to increase growth amidst the dynamics of uncertain economic conditions, there were factors that could reduce the income of logistics companies, a logistics company management strategy was carried out by developing products offered in the form of digital transformation through customer delivery services. with services aimed at the shipping segment weighing 10 kg and below, facilitating the need for delivery of goods with a minimum weight and premium line, that is, customers do not need to pick up the package from a logistics company, but the package will be delivered to the destination address.</w:t>
      </w:r>
    </w:p>
    <w:p w14:paraId="27644AA3" w14:textId="4B17DCB2" w:rsidR="00187377" w:rsidRDefault="00610B28" w:rsidP="00610B28">
      <w:pPr>
        <w:pStyle w:val="HTMLPreformatted"/>
        <w:jc w:val="both"/>
        <w:rPr>
          <w:rFonts w:ascii="Times New Roman" w:hAnsi="Times New Roman"/>
          <w:color w:val="000000" w:themeColor="text1"/>
          <w:sz w:val="24"/>
          <w:szCs w:val="24"/>
          <w:lang w:val="en" w:eastAsia="en-US"/>
        </w:rPr>
      </w:pPr>
      <w:r w:rsidRPr="00610B28">
        <w:rPr>
          <w:rFonts w:ascii="Times New Roman" w:hAnsi="Times New Roman"/>
          <w:color w:val="000000" w:themeColor="text1"/>
          <w:sz w:val="24"/>
          <w:szCs w:val="24"/>
          <w:lang w:val="en-ID"/>
        </w:rPr>
        <w:t xml:space="preserve">The problem is </w:t>
      </w:r>
      <w:r w:rsidRPr="00610B28">
        <w:rPr>
          <w:rFonts w:ascii="Times New Roman" w:hAnsi="Times New Roman"/>
          <w:color w:val="000000" w:themeColor="text1"/>
          <w:sz w:val="24"/>
          <w:szCs w:val="24"/>
          <w:lang w:val="en" w:eastAsia="en-US"/>
        </w:rPr>
        <w:t>Post-pandemic recovery of logistics companies where logistics companies are used as a means to support logistics distribution throughout Indonesia</w:t>
      </w:r>
      <w:r w:rsidRPr="00610B28">
        <w:rPr>
          <w:rFonts w:ascii="Times New Roman" w:hAnsi="Times New Roman"/>
          <w:color w:val="000000" w:themeColor="text1"/>
          <w:sz w:val="24"/>
          <w:szCs w:val="24"/>
          <w:lang w:val="en" w:eastAsia="en-US"/>
        </w:rPr>
        <w:t xml:space="preserve">, second </w:t>
      </w:r>
      <w:r w:rsidRPr="00610B28">
        <w:rPr>
          <w:rFonts w:ascii="Times New Roman" w:hAnsi="Times New Roman"/>
          <w:color w:val="000000" w:themeColor="text1"/>
          <w:sz w:val="24"/>
          <w:szCs w:val="24"/>
          <w:lang w:val="en"/>
        </w:rPr>
        <w:t>h</w:t>
      </w:r>
      <w:r w:rsidRPr="00610B28">
        <w:rPr>
          <w:rFonts w:ascii="Times New Roman" w:hAnsi="Times New Roman"/>
          <w:color w:val="000000" w:themeColor="text1"/>
          <w:sz w:val="24"/>
          <w:szCs w:val="24"/>
          <w:lang w:val="en"/>
        </w:rPr>
        <w:t>ow is strategic management carried out by logistics companies in order to overcome problems in surviving after the COVID-19 pandemic by adopting information technology in the form of digital transformation</w:t>
      </w:r>
      <w:r w:rsidRPr="00610B28">
        <w:rPr>
          <w:rFonts w:ascii="Times New Roman" w:hAnsi="Times New Roman"/>
          <w:color w:val="000000" w:themeColor="text1"/>
          <w:sz w:val="24"/>
          <w:szCs w:val="24"/>
          <w:lang w:val="en"/>
        </w:rPr>
        <w:t xml:space="preserve">, the </w:t>
      </w:r>
      <w:proofErr w:type="spellStart"/>
      <w:r w:rsidRPr="00610B28">
        <w:rPr>
          <w:rFonts w:ascii="Times New Roman" w:hAnsi="Times New Roman"/>
          <w:color w:val="000000" w:themeColor="text1"/>
          <w:sz w:val="24"/>
          <w:szCs w:val="24"/>
          <w:lang w:val="en"/>
        </w:rPr>
        <w:t>thrid</w:t>
      </w:r>
      <w:proofErr w:type="spellEnd"/>
      <w:r w:rsidRPr="00610B28">
        <w:rPr>
          <w:rFonts w:ascii="Times New Roman" w:hAnsi="Times New Roman"/>
          <w:color w:val="000000" w:themeColor="text1"/>
          <w:sz w:val="24"/>
          <w:szCs w:val="24"/>
          <w:lang w:val="en"/>
        </w:rPr>
        <w:t xml:space="preserve"> c</w:t>
      </w:r>
      <w:r w:rsidRPr="00610B28">
        <w:rPr>
          <w:rFonts w:ascii="Times New Roman" w:hAnsi="Times New Roman"/>
          <w:color w:val="000000" w:themeColor="text1"/>
          <w:sz w:val="24"/>
          <w:szCs w:val="24"/>
          <w:lang w:val="en"/>
        </w:rPr>
        <w:t>reate a management strategy solution to increase company revenue with digital transformation of logistics delivery services to customers</w:t>
      </w:r>
      <w:r w:rsidRPr="00610B28">
        <w:rPr>
          <w:rFonts w:ascii="Times New Roman" w:hAnsi="Times New Roman"/>
          <w:color w:val="000000" w:themeColor="text1"/>
          <w:sz w:val="24"/>
          <w:szCs w:val="24"/>
          <w:lang w:val="en"/>
        </w:rPr>
        <w:t xml:space="preserve">. For all </w:t>
      </w:r>
      <w:r w:rsidR="00377B39">
        <w:rPr>
          <w:rFonts w:ascii="Times New Roman" w:hAnsi="Times New Roman"/>
          <w:color w:val="000000" w:themeColor="text1"/>
          <w:sz w:val="24"/>
          <w:szCs w:val="24"/>
          <w:lang w:val="en" w:eastAsia="en-US"/>
        </w:rPr>
        <w:t>t</w:t>
      </w:r>
      <w:r w:rsidRPr="00610B28">
        <w:rPr>
          <w:rFonts w:ascii="Times New Roman" w:hAnsi="Times New Roman"/>
          <w:color w:val="000000" w:themeColor="text1"/>
          <w:sz w:val="24"/>
          <w:szCs w:val="24"/>
          <w:lang w:val="en" w:eastAsia="en-US"/>
        </w:rPr>
        <w:t>o find out how much influence the productivity of strategic management has on the effectiveness of a logistics company's business processes in the form of shipping goods using digital transformation</w:t>
      </w:r>
    </w:p>
    <w:p w14:paraId="412896F4" w14:textId="0DF1EBC1" w:rsidR="00187377" w:rsidRPr="00187377" w:rsidRDefault="00187377" w:rsidP="00187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
        </w:rPr>
      </w:pPr>
      <w:r w:rsidRPr="00187377">
        <w:rPr>
          <w:color w:val="000000" w:themeColor="text1"/>
          <w:lang w:val="en"/>
        </w:rPr>
        <w:t xml:space="preserve">Strategy management is the activity of formulating, </w:t>
      </w:r>
      <w:proofErr w:type="gramStart"/>
      <w:r w:rsidRPr="00187377">
        <w:rPr>
          <w:color w:val="000000" w:themeColor="text1"/>
          <w:lang w:val="en"/>
        </w:rPr>
        <w:t>implementing</w:t>
      </w:r>
      <w:proofErr w:type="gramEnd"/>
      <w:r w:rsidRPr="00187377">
        <w:rPr>
          <w:color w:val="000000" w:themeColor="text1"/>
          <w:lang w:val="en"/>
        </w:rPr>
        <w:t xml:space="preserve"> and evaluating strategies by a company. The company will analyze internal and external factors </w:t>
      </w:r>
      <w:proofErr w:type="gramStart"/>
      <w:r w:rsidRPr="00187377">
        <w:rPr>
          <w:color w:val="000000" w:themeColor="text1"/>
          <w:lang w:val="en"/>
        </w:rPr>
        <w:t>in</w:t>
      </w:r>
      <w:r w:rsidR="00377B39">
        <w:rPr>
          <w:color w:val="000000" w:themeColor="text1"/>
          <w:lang w:val="en"/>
        </w:rPr>
        <w:t xml:space="preserve"> </w:t>
      </w:r>
      <w:r w:rsidRPr="00187377">
        <w:rPr>
          <w:color w:val="000000" w:themeColor="text1"/>
          <w:lang w:val="en"/>
        </w:rPr>
        <w:t>order to</w:t>
      </w:r>
      <w:proofErr w:type="gramEnd"/>
      <w:r w:rsidRPr="00187377">
        <w:rPr>
          <w:color w:val="000000" w:themeColor="text1"/>
          <w:lang w:val="en"/>
        </w:rPr>
        <w:t xml:space="preserve"> identify the company's strengths and weaknesses to capture opportunities and avoid threats.</w:t>
      </w:r>
    </w:p>
    <w:p w14:paraId="4D33F418" w14:textId="0EA7EF8B" w:rsidR="00187377" w:rsidRDefault="00187377" w:rsidP="00187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
        </w:rPr>
      </w:pPr>
      <w:r w:rsidRPr="00187377">
        <w:rPr>
          <w:color w:val="000000" w:themeColor="text1"/>
          <w:lang w:val="en"/>
        </w:rPr>
        <w:t>In implementing strategic management, companies can apply several alternative strategies</w:t>
      </w:r>
      <w:r>
        <w:rPr>
          <w:color w:val="000000" w:themeColor="text1"/>
          <w:lang w:val="en"/>
        </w:rPr>
        <w:t xml:space="preserve"> [2]</w:t>
      </w:r>
      <w:r w:rsidR="00D1731E">
        <w:rPr>
          <w:color w:val="000000" w:themeColor="text1"/>
          <w:lang w:val="en"/>
        </w:rPr>
        <w:t xml:space="preserve">. </w:t>
      </w:r>
    </w:p>
    <w:p w14:paraId="5D3CEE14" w14:textId="5784A179" w:rsidR="00D1731E" w:rsidRDefault="00D1731E" w:rsidP="00D1731E">
      <w:pPr>
        <w:pStyle w:val="HTMLPreformatted"/>
        <w:jc w:val="both"/>
        <w:rPr>
          <w:rFonts w:ascii="Times New Roman" w:hAnsi="Times New Roman"/>
          <w:color w:val="000000" w:themeColor="text1"/>
          <w:sz w:val="24"/>
          <w:szCs w:val="24"/>
          <w:lang w:val="en"/>
        </w:rPr>
      </w:pPr>
      <w:r w:rsidRPr="00D1731E">
        <w:rPr>
          <w:rFonts w:ascii="Times New Roman" w:hAnsi="Times New Roman"/>
          <w:color w:val="000000" w:themeColor="text1"/>
          <w:sz w:val="24"/>
          <w:szCs w:val="24"/>
          <w:lang w:val="en"/>
        </w:rPr>
        <w:t>Digital transformation strategic planning as a basis for implementing technology that can be used as the main key for companies to be able to compete in order to gain profit [3]</w:t>
      </w:r>
      <w:r w:rsidRPr="00D1731E">
        <w:rPr>
          <w:rFonts w:ascii="Times New Roman" w:hAnsi="Times New Roman"/>
          <w:color w:val="000000" w:themeColor="text1"/>
          <w:sz w:val="24"/>
          <w:szCs w:val="24"/>
          <w:lang w:val="en-ID"/>
        </w:rPr>
        <w:t xml:space="preserve">, </w:t>
      </w:r>
      <w:r w:rsidRPr="00D1731E">
        <w:rPr>
          <w:rFonts w:ascii="Times New Roman" w:hAnsi="Times New Roman"/>
          <w:color w:val="000000" w:themeColor="text1"/>
          <w:sz w:val="24"/>
          <w:szCs w:val="24"/>
          <w:lang w:val="en" w:eastAsia="en-US"/>
        </w:rPr>
        <w:t>digital transformation strategic planning is one of the factors for an organization to be able to compete with companies engaged in the same field [4], digital transformation strategic planning has stages through which the main stages are input, output and application. ) so that it is necessary to secure a digital transformation because there are appropriate management decision makers for the sustainability of a logistics company [5],</w:t>
      </w:r>
      <w:r>
        <w:rPr>
          <w:rFonts w:ascii="Times New Roman" w:hAnsi="Times New Roman"/>
          <w:color w:val="000000" w:themeColor="text1"/>
          <w:sz w:val="24"/>
          <w:szCs w:val="24"/>
          <w:lang w:val="en" w:eastAsia="en-US"/>
        </w:rPr>
        <w:t xml:space="preserve"> </w:t>
      </w:r>
      <w:r w:rsidRPr="00D1731E">
        <w:rPr>
          <w:rFonts w:ascii="Times New Roman" w:hAnsi="Times New Roman"/>
          <w:color w:val="000000" w:themeColor="text1"/>
          <w:sz w:val="24"/>
          <w:szCs w:val="24"/>
          <w:lang w:val="en"/>
        </w:rPr>
        <w:t xml:space="preserve">digital transformation will be important so that system development can be carried out by integrating existing applications to make it easier for customers to access logistics company services [6]. The development of digital transformation includes scope, </w:t>
      </w:r>
      <w:proofErr w:type="gramStart"/>
      <w:r w:rsidRPr="00D1731E">
        <w:rPr>
          <w:rFonts w:ascii="Times New Roman" w:hAnsi="Times New Roman"/>
          <w:color w:val="000000" w:themeColor="text1"/>
          <w:sz w:val="24"/>
          <w:szCs w:val="24"/>
          <w:lang w:val="en"/>
        </w:rPr>
        <w:t>cost</w:t>
      </w:r>
      <w:proofErr w:type="gramEnd"/>
      <w:r w:rsidRPr="00D1731E">
        <w:rPr>
          <w:rFonts w:ascii="Times New Roman" w:hAnsi="Times New Roman"/>
          <w:color w:val="000000" w:themeColor="text1"/>
          <w:sz w:val="24"/>
          <w:szCs w:val="24"/>
          <w:lang w:val="en"/>
        </w:rPr>
        <w:t xml:space="preserve"> and time for managing data that is done digitally [7]</w:t>
      </w:r>
      <w:r>
        <w:rPr>
          <w:rFonts w:ascii="Times New Roman" w:hAnsi="Times New Roman"/>
          <w:color w:val="000000" w:themeColor="text1"/>
          <w:sz w:val="24"/>
          <w:szCs w:val="24"/>
          <w:lang w:val="en"/>
        </w:rPr>
        <w:t>.</w:t>
      </w:r>
    </w:p>
    <w:p w14:paraId="179545D8" w14:textId="77777777" w:rsidR="00D1731E" w:rsidRPr="00D1731E" w:rsidRDefault="00D1731E" w:rsidP="00D17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ID"/>
        </w:rPr>
      </w:pPr>
      <w:r w:rsidRPr="00D1731E">
        <w:rPr>
          <w:color w:val="000000" w:themeColor="text1"/>
          <w:lang w:val="en"/>
        </w:rPr>
        <w:t xml:space="preserve">Logistics companies must carry out the right strategy to maximize the potential possessed by logistics companies by overcoming various threats that will </w:t>
      </w:r>
      <w:proofErr w:type="gramStart"/>
      <w:r w:rsidRPr="00D1731E">
        <w:rPr>
          <w:color w:val="000000" w:themeColor="text1"/>
          <w:lang w:val="en"/>
        </w:rPr>
        <w:t>come in the future</w:t>
      </w:r>
      <w:proofErr w:type="gramEnd"/>
      <w:r w:rsidRPr="00D1731E">
        <w:rPr>
          <w:color w:val="000000" w:themeColor="text1"/>
          <w:lang w:val="en"/>
        </w:rPr>
        <w:t>. The strategy carried out involves all components of the logistics company to the internal and external factors of the company to provide suggestions and formulate the right competitive strategy for the company to win the competition in the logistics industry [8]. The need for transportation always moves dynamically as a form of reaction to various changes in the structure of the national economy [9]. SWOT analysis is a strategic analysis design method used to monitor and evaluate both the internal and external environment of logistics companies [10]</w:t>
      </w:r>
    </w:p>
    <w:p w14:paraId="16339173" w14:textId="2389DC92" w:rsidR="00D1731E" w:rsidRDefault="00D803CE" w:rsidP="00D1731E">
      <w:pPr>
        <w:pStyle w:val="HTMLPreformatted"/>
        <w:jc w:val="both"/>
        <w:rPr>
          <w:rFonts w:ascii="Times New Roman" w:hAnsi="Times New Roman"/>
          <w:color w:val="000000" w:themeColor="text1"/>
          <w:sz w:val="24"/>
          <w:szCs w:val="24"/>
          <w:lang w:val="en-ID" w:eastAsia="en-US"/>
        </w:rPr>
      </w:pPr>
      <w:r>
        <w:rPr>
          <w:rFonts w:ascii="Times New Roman" w:hAnsi="Times New Roman"/>
          <w:noProof/>
          <w:color w:val="000000" w:themeColor="text1"/>
          <w:sz w:val="24"/>
          <w:szCs w:val="24"/>
          <w:lang w:val="en-ID" w:eastAsia="en-US"/>
        </w:rPr>
        <w:drawing>
          <wp:inline distT="0" distB="0" distL="0" distR="0" wp14:anchorId="7DB194BE" wp14:editId="3046B491">
            <wp:extent cx="2555875" cy="671195"/>
            <wp:effectExtent l="0" t="0" r="0" b="1905"/>
            <wp:docPr id="15" name="Picture 15" descr="A picture containing text, font, screenshot,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 font, screenshot, numbe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55875" cy="671195"/>
                    </a:xfrm>
                    <a:prstGeom prst="rect">
                      <a:avLst/>
                    </a:prstGeom>
                  </pic:spPr>
                </pic:pic>
              </a:graphicData>
            </a:graphic>
          </wp:inline>
        </w:drawing>
      </w:r>
    </w:p>
    <w:p w14:paraId="7ADF81DC" w14:textId="1AD12E0A" w:rsidR="00D803CE" w:rsidRDefault="00D803CE" w:rsidP="00D803CE">
      <w:pPr>
        <w:pStyle w:val="HTMLPreformatted"/>
        <w:jc w:val="center"/>
        <w:rPr>
          <w:rFonts w:ascii="Times New Roman" w:hAnsi="Times New Roman"/>
          <w:color w:val="000000" w:themeColor="text1"/>
          <w:sz w:val="24"/>
          <w:szCs w:val="24"/>
          <w:lang w:val="en-ID" w:eastAsia="en-US"/>
        </w:rPr>
      </w:pPr>
      <w:r>
        <w:rPr>
          <w:rFonts w:ascii="Times New Roman" w:hAnsi="Times New Roman"/>
          <w:color w:val="000000" w:themeColor="text1"/>
          <w:sz w:val="24"/>
          <w:szCs w:val="24"/>
          <w:lang w:val="en-ID" w:eastAsia="en-US"/>
        </w:rPr>
        <w:t>Picture 3 Logistic Stage</w:t>
      </w:r>
    </w:p>
    <w:p w14:paraId="65DFFB3D" w14:textId="77777777" w:rsidR="00D803CE" w:rsidRPr="00D1731E" w:rsidRDefault="00D803CE" w:rsidP="00D803CE">
      <w:pPr>
        <w:pStyle w:val="HTMLPreformatted"/>
        <w:rPr>
          <w:rFonts w:ascii="Times New Roman" w:hAnsi="Times New Roman"/>
          <w:color w:val="000000" w:themeColor="text1"/>
          <w:sz w:val="24"/>
          <w:szCs w:val="24"/>
          <w:lang w:val="en-ID" w:eastAsia="en-US"/>
        </w:rPr>
      </w:pPr>
    </w:p>
    <w:p w14:paraId="5B9D501B" w14:textId="3FBA7C15" w:rsidR="00D1731E" w:rsidRPr="00187377" w:rsidRDefault="00D1731E" w:rsidP="00D17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E8EAED"/>
          <w:sz w:val="42"/>
          <w:szCs w:val="42"/>
          <w:lang w:val="en-ID"/>
        </w:rPr>
      </w:pPr>
    </w:p>
    <w:p w14:paraId="2DA0B9FA" w14:textId="77777777" w:rsidR="00187377" w:rsidRDefault="00187377" w:rsidP="00610B28">
      <w:pPr>
        <w:pStyle w:val="HTMLPreformatted"/>
        <w:jc w:val="both"/>
        <w:rPr>
          <w:rFonts w:ascii="Times New Roman" w:hAnsi="Times New Roman"/>
          <w:color w:val="000000" w:themeColor="text1"/>
          <w:sz w:val="24"/>
          <w:szCs w:val="24"/>
          <w:lang w:val="en" w:eastAsia="en-US"/>
        </w:rPr>
      </w:pPr>
    </w:p>
    <w:p w14:paraId="46F4C9FA" w14:textId="77777777" w:rsidR="00610B28" w:rsidRPr="00610B28" w:rsidRDefault="00610B28" w:rsidP="00610B28">
      <w:pPr>
        <w:pStyle w:val="HTMLPreformatted"/>
        <w:jc w:val="both"/>
        <w:rPr>
          <w:rFonts w:ascii="Times New Roman" w:hAnsi="Times New Roman"/>
          <w:color w:val="000000" w:themeColor="text1"/>
          <w:sz w:val="24"/>
          <w:szCs w:val="24"/>
          <w:lang w:val="en-ID" w:eastAsia="en-US"/>
        </w:rPr>
      </w:pPr>
    </w:p>
    <w:p w14:paraId="0B92F5FC" w14:textId="207A8B76" w:rsidR="00610B28" w:rsidRPr="00610B28" w:rsidRDefault="00610B28" w:rsidP="00610B28">
      <w:pPr>
        <w:pStyle w:val="HTMLPreformatted"/>
        <w:jc w:val="both"/>
        <w:rPr>
          <w:rFonts w:ascii="Times New Roman" w:hAnsi="Times New Roman"/>
          <w:color w:val="000000" w:themeColor="text1"/>
          <w:sz w:val="24"/>
          <w:szCs w:val="24"/>
          <w:lang w:val="en-ID" w:eastAsia="en-US"/>
        </w:rPr>
      </w:pPr>
    </w:p>
    <w:p w14:paraId="1F98B6F6" w14:textId="3294173F" w:rsidR="008D37DB" w:rsidRDefault="008D37DB" w:rsidP="00927184">
      <w:pPr>
        <w:autoSpaceDE w:val="0"/>
        <w:autoSpaceDN w:val="0"/>
        <w:adjustRightInd w:val="0"/>
        <w:jc w:val="both"/>
        <w:rPr>
          <w:b/>
          <w:color w:val="000000" w:themeColor="text1"/>
        </w:rPr>
      </w:pPr>
    </w:p>
    <w:p w14:paraId="764C8D72" w14:textId="71DB4C24" w:rsidR="00187377" w:rsidRDefault="00187377" w:rsidP="00927184">
      <w:pPr>
        <w:autoSpaceDE w:val="0"/>
        <w:autoSpaceDN w:val="0"/>
        <w:adjustRightInd w:val="0"/>
        <w:jc w:val="both"/>
        <w:rPr>
          <w:b/>
          <w:color w:val="000000" w:themeColor="text1"/>
        </w:rPr>
      </w:pPr>
    </w:p>
    <w:p w14:paraId="0504F97E" w14:textId="2AE4065B" w:rsidR="00187377" w:rsidRDefault="00187377" w:rsidP="00927184">
      <w:pPr>
        <w:autoSpaceDE w:val="0"/>
        <w:autoSpaceDN w:val="0"/>
        <w:adjustRightInd w:val="0"/>
        <w:jc w:val="both"/>
        <w:rPr>
          <w:b/>
          <w:color w:val="000000" w:themeColor="text1"/>
        </w:rPr>
      </w:pPr>
    </w:p>
    <w:p w14:paraId="08D491A7" w14:textId="5DE456CF" w:rsidR="00187377" w:rsidRDefault="00187377" w:rsidP="00927184">
      <w:pPr>
        <w:autoSpaceDE w:val="0"/>
        <w:autoSpaceDN w:val="0"/>
        <w:adjustRightInd w:val="0"/>
        <w:jc w:val="both"/>
        <w:rPr>
          <w:b/>
          <w:color w:val="000000" w:themeColor="text1"/>
        </w:rPr>
      </w:pPr>
    </w:p>
    <w:p w14:paraId="787779DA" w14:textId="77777777" w:rsidR="00D803CE" w:rsidRDefault="00D803CE" w:rsidP="00927184">
      <w:pPr>
        <w:widowControl w:val="0"/>
        <w:ind w:right="-86"/>
        <w:jc w:val="both"/>
        <w:rPr>
          <w:b/>
          <w:color w:val="000000" w:themeColor="text1"/>
        </w:rPr>
      </w:pPr>
    </w:p>
    <w:p w14:paraId="5141315C" w14:textId="77777777" w:rsidR="00D803CE" w:rsidRDefault="00D803CE" w:rsidP="00927184">
      <w:pPr>
        <w:widowControl w:val="0"/>
        <w:ind w:right="-86"/>
        <w:jc w:val="both"/>
        <w:rPr>
          <w:b/>
          <w:color w:val="000000" w:themeColor="text1"/>
        </w:rPr>
      </w:pPr>
    </w:p>
    <w:p w14:paraId="24F23E0C" w14:textId="1A8A934A" w:rsidR="00D56051" w:rsidRDefault="00620D8E" w:rsidP="00927184">
      <w:pPr>
        <w:widowControl w:val="0"/>
        <w:ind w:right="-86"/>
        <w:jc w:val="both"/>
        <w:rPr>
          <w:b/>
        </w:rPr>
      </w:pPr>
      <w:r w:rsidRPr="001A550E">
        <w:rPr>
          <w:b/>
        </w:rPr>
        <w:t>MET</w:t>
      </w:r>
      <w:r w:rsidR="00FC5D2B" w:rsidRPr="001A550E">
        <w:rPr>
          <w:b/>
        </w:rPr>
        <w:t>ODE</w:t>
      </w:r>
    </w:p>
    <w:p w14:paraId="228DFC85" w14:textId="606F316F" w:rsidR="004335E8" w:rsidRDefault="00E572A5" w:rsidP="00927184">
      <w:pPr>
        <w:widowControl w:val="0"/>
        <w:ind w:right="-86"/>
        <w:jc w:val="both"/>
        <w:rPr>
          <w:bCs/>
        </w:rPr>
      </w:pPr>
      <w:r w:rsidRPr="00E572A5">
        <w:rPr>
          <w:bCs/>
        </w:rPr>
        <w:t xml:space="preserve">The </w:t>
      </w:r>
      <w:proofErr w:type="spellStart"/>
      <w:r w:rsidRPr="00E572A5">
        <w:rPr>
          <w:bCs/>
        </w:rPr>
        <w:t>metode</w:t>
      </w:r>
      <w:proofErr w:type="spellEnd"/>
      <w:r w:rsidRPr="00E572A5">
        <w:rPr>
          <w:bCs/>
        </w:rPr>
        <w:t xml:space="preserve"> use </w:t>
      </w:r>
      <w:proofErr w:type="gramStart"/>
      <w:r w:rsidRPr="00E572A5">
        <w:rPr>
          <w:bCs/>
        </w:rPr>
        <w:t>is</w:t>
      </w:r>
      <w:r>
        <w:rPr>
          <w:bCs/>
        </w:rPr>
        <w:t xml:space="preserve"> :</w:t>
      </w:r>
      <w:proofErr w:type="gramEnd"/>
    </w:p>
    <w:p w14:paraId="24C85647" w14:textId="77777777" w:rsidR="00E572A5" w:rsidRPr="00E572A5" w:rsidRDefault="00E572A5" w:rsidP="00927184">
      <w:pPr>
        <w:widowControl w:val="0"/>
        <w:ind w:right="-86"/>
        <w:jc w:val="both"/>
        <w:rPr>
          <w:bCs/>
        </w:rPr>
      </w:pPr>
    </w:p>
    <w:p w14:paraId="7D0F7585" w14:textId="3BCDB7BC" w:rsidR="004217B6" w:rsidRDefault="00037E4A" w:rsidP="003A4F2F">
      <w:pPr>
        <w:widowControl w:val="0"/>
        <w:ind w:right="-86"/>
        <w:jc w:val="center"/>
        <w:rPr>
          <w:bCs/>
          <w:lang w:val="id-ID"/>
        </w:rPr>
      </w:pPr>
      <w:r>
        <w:rPr>
          <w:bCs/>
          <w:noProof/>
          <w:lang w:val="id-ID"/>
        </w:rPr>
        <w:drawing>
          <wp:inline distT="0" distB="0" distL="0" distR="0" wp14:anchorId="5E0E7FA3" wp14:editId="4AD533EA">
            <wp:extent cx="1203406" cy="4246097"/>
            <wp:effectExtent l="0" t="0" r="317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14045" cy="4283634"/>
                    </a:xfrm>
                    <a:prstGeom prst="rect">
                      <a:avLst/>
                    </a:prstGeom>
                  </pic:spPr>
                </pic:pic>
              </a:graphicData>
            </a:graphic>
          </wp:inline>
        </w:drawing>
      </w:r>
    </w:p>
    <w:p w14:paraId="6AC87A01" w14:textId="77777777" w:rsidR="00E572A5" w:rsidRDefault="00E572A5" w:rsidP="00370C35">
      <w:pPr>
        <w:autoSpaceDE w:val="0"/>
        <w:autoSpaceDN w:val="0"/>
        <w:adjustRightInd w:val="0"/>
        <w:spacing w:line="276" w:lineRule="auto"/>
      </w:pPr>
      <w:r>
        <w:tab/>
      </w:r>
    </w:p>
    <w:p w14:paraId="7679AB42" w14:textId="14EDFF31" w:rsidR="00370C35" w:rsidRDefault="00E572A5" w:rsidP="00E572A5">
      <w:pPr>
        <w:autoSpaceDE w:val="0"/>
        <w:autoSpaceDN w:val="0"/>
        <w:adjustRightInd w:val="0"/>
        <w:spacing w:line="276" w:lineRule="auto"/>
        <w:ind w:left="720"/>
      </w:pPr>
      <w:r>
        <w:t>Picture 4 Methodology</w:t>
      </w:r>
    </w:p>
    <w:p w14:paraId="0963B77F" w14:textId="3F9C6854" w:rsidR="00377B39" w:rsidRPr="00377B39" w:rsidRDefault="00377B39" w:rsidP="00377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ID"/>
        </w:rPr>
      </w:pPr>
      <w:r w:rsidRPr="00377B39">
        <w:rPr>
          <w:color w:val="000000" w:themeColor="text1"/>
          <w:lang w:val="en"/>
        </w:rPr>
        <w:t xml:space="preserve">Giving a value to the question table to determine factors and indicators based on information on scale 4: If these factors have a very strong effect on </w:t>
      </w:r>
      <w:r>
        <w:rPr>
          <w:color w:val="000000" w:themeColor="text1"/>
          <w:lang w:val="en"/>
        </w:rPr>
        <w:t>logistic</w:t>
      </w:r>
      <w:r w:rsidRPr="00377B39">
        <w:rPr>
          <w:color w:val="000000" w:themeColor="text1"/>
          <w:lang w:val="en"/>
        </w:rPr>
        <w:t xml:space="preserve"> (Strongly Agree), scale 3: If these factors </w:t>
      </w:r>
      <w:proofErr w:type="gramStart"/>
      <w:r w:rsidRPr="00377B39">
        <w:rPr>
          <w:color w:val="000000" w:themeColor="text1"/>
          <w:lang w:val="en"/>
        </w:rPr>
        <w:t>have an effect on</w:t>
      </w:r>
      <w:proofErr w:type="gramEnd"/>
      <w:r w:rsidRPr="00377B39">
        <w:rPr>
          <w:color w:val="000000" w:themeColor="text1"/>
          <w:lang w:val="en"/>
        </w:rPr>
        <w:t xml:space="preserve"> </w:t>
      </w:r>
      <w:r>
        <w:rPr>
          <w:color w:val="000000" w:themeColor="text1"/>
          <w:lang w:val="en"/>
        </w:rPr>
        <w:t>logistic</w:t>
      </w:r>
      <w:r w:rsidRPr="00377B39">
        <w:rPr>
          <w:color w:val="000000" w:themeColor="text1"/>
          <w:lang w:val="en"/>
        </w:rPr>
        <w:t xml:space="preserve"> </w:t>
      </w:r>
      <w:r w:rsidRPr="00377B39">
        <w:rPr>
          <w:color w:val="000000" w:themeColor="text1"/>
          <w:lang w:val="en"/>
        </w:rPr>
        <w:t xml:space="preserve">(Agree), scale 2: If these factors it has little effect on </w:t>
      </w:r>
      <w:r>
        <w:rPr>
          <w:color w:val="000000" w:themeColor="text1"/>
          <w:lang w:val="en"/>
        </w:rPr>
        <w:t>logistic</w:t>
      </w:r>
      <w:r w:rsidRPr="00377B39">
        <w:rPr>
          <w:color w:val="000000" w:themeColor="text1"/>
          <w:lang w:val="en"/>
        </w:rPr>
        <w:t xml:space="preserve"> (Disagree), scale 1: If this factor has very little effect on </w:t>
      </w:r>
      <w:r>
        <w:rPr>
          <w:color w:val="000000" w:themeColor="text1"/>
          <w:lang w:val="en"/>
        </w:rPr>
        <w:t>logistic</w:t>
      </w:r>
      <w:r w:rsidRPr="00377B39">
        <w:rPr>
          <w:color w:val="000000" w:themeColor="text1"/>
          <w:lang w:val="en"/>
        </w:rPr>
        <w:t xml:space="preserve"> </w:t>
      </w:r>
      <w:r w:rsidRPr="00377B39">
        <w:rPr>
          <w:color w:val="000000" w:themeColor="text1"/>
          <w:lang w:val="en"/>
        </w:rPr>
        <w:t>(Disagree).</w:t>
      </w:r>
    </w:p>
    <w:p w14:paraId="5BF7CBEC" w14:textId="19200D4E" w:rsidR="008673E4" w:rsidRPr="00522AD2" w:rsidRDefault="008506E9" w:rsidP="00522AD2">
      <w:pPr>
        <w:ind w:left="-142" w:right="-370"/>
        <w:jc w:val="both"/>
        <w:rPr>
          <w:sz w:val="20"/>
          <w:szCs w:val="20"/>
        </w:rPr>
      </w:pPr>
      <m:oMathPara>
        <m:oMath>
          <m:r>
            <w:rPr>
              <w:rFonts w:ascii="Cambria Math" w:hAnsi="Cambria Math"/>
              <w:sz w:val="20"/>
              <w:szCs w:val="20"/>
            </w:rPr>
            <m:t>bobot=</m:t>
          </m:r>
          <m:f>
            <m:fPr>
              <m:ctrlPr>
                <w:rPr>
                  <w:rFonts w:ascii="Cambria Math" w:hAnsi="Cambria Math"/>
                  <w:i/>
                  <w:sz w:val="20"/>
                  <w:szCs w:val="20"/>
                </w:rPr>
              </m:ctrlPr>
            </m:fPr>
            <m:num>
              <m:r>
                <w:rPr>
                  <w:rFonts w:ascii="Cambria Math" w:hAnsi="Cambria Math"/>
                  <w:sz w:val="20"/>
                  <w:szCs w:val="20"/>
                </w:rPr>
                <m:t>total</m:t>
              </m:r>
            </m:num>
            <m:den>
              <m:r>
                <w:rPr>
                  <w:rFonts w:ascii="Cambria Math" w:hAnsi="Cambria Math"/>
                  <w:sz w:val="20"/>
                  <w:szCs w:val="20"/>
                </w:rPr>
                <m:t xml:space="preserve"> internal(strength+weakness)</m:t>
              </m:r>
            </m:den>
          </m:f>
          <m:r>
            <w:rPr>
              <w:rFonts w:ascii="Cambria Math" w:hAnsi="Cambria Math"/>
              <w:sz w:val="20"/>
              <w:szCs w:val="20"/>
            </w:rPr>
            <m:t>…(1)</m:t>
          </m:r>
        </m:oMath>
      </m:oMathPara>
    </w:p>
    <w:p w14:paraId="33870DA2" w14:textId="73BA00E8" w:rsidR="008506E9" w:rsidRPr="00522AD2" w:rsidRDefault="00522AD2" w:rsidP="00522AD2">
      <w:pPr>
        <w:ind w:left="-142" w:right="-370"/>
        <w:jc w:val="both"/>
        <w:rPr>
          <w:sz w:val="20"/>
          <w:szCs w:val="20"/>
        </w:rPr>
      </w:pPr>
      <m:oMathPara>
        <m:oMath>
          <m:r>
            <w:rPr>
              <w:rFonts w:ascii="Cambria Math" w:hAnsi="Cambria Math"/>
              <w:sz w:val="20"/>
              <w:szCs w:val="20"/>
            </w:rPr>
            <m:t>rating=</m:t>
          </m:r>
          <m:f>
            <m:fPr>
              <m:ctrlPr>
                <w:rPr>
                  <w:rFonts w:ascii="Cambria Math" w:hAnsi="Cambria Math"/>
                  <w:i/>
                  <w:sz w:val="20"/>
                  <w:szCs w:val="20"/>
                </w:rPr>
              </m:ctrlPr>
            </m:fPr>
            <m:num>
              <m:r>
                <w:rPr>
                  <w:rFonts w:ascii="Cambria Math" w:hAnsi="Cambria Math"/>
                  <w:sz w:val="20"/>
                  <w:szCs w:val="20"/>
                </w:rPr>
                <m:t>total</m:t>
              </m:r>
            </m:num>
            <m:den>
              <m:r>
                <w:rPr>
                  <w:rFonts w:ascii="Cambria Math" w:hAnsi="Cambria Math"/>
                  <w:sz w:val="20"/>
                  <w:szCs w:val="20"/>
                </w:rPr>
                <m:t>responden</m:t>
              </m:r>
            </m:den>
          </m:f>
          <m:r>
            <w:rPr>
              <w:rFonts w:ascii="Cambria Math" w:hAnsi="Cambria Math"/>
              <w:sz w:val="20"/>
              <w:szCs w:val="20"/>
            </w:rPr>
            <m:t>……………………………(2)</m:t>
          </m:r>
        </m:oMath>
      </m:oMathPara>
    </w:p>
    <w:p w14:paraId="4D4F0B50" w14:textId="77777777" w:rsidR="00522AD2" w:rsidRPr="00522AD2" w:rsidRDefault="00522AD2" w:rsidP="00522AD2">
      <w:pPr>
        <w:ind w:left="-142" w:right="-370"/>
        <w:jc w:val="both"/>
        <w:rPr>
          <w:sz w:val="20"/>
          <w:szCs w:val="20"/>
        </w:rPr>
      </w:pPr>
    </w:p>
    <w:p w14:paraId="64984290" w14:textId="26EFA9DC" w:rsidR="00522AD2" w:rsidRPr="0009659B" w:rsidRDefault="00377B39" w:rsidP="00927184">
      <w:pPr>
        <w:widowControl w:val="0"/>
        <w:jc w:val="both"/>
        <w:rPr>
          <w:bCs/>
          <w:i/>
          <w:color w:val="000000" w:themeColor="text1"/>
          <w:sz w:val="20"/>
          <w:szCs w:val="20"/>
        </w:rPr>
      </w:pPr>
      <m:oMathPara>
        <m:oMathParaPr>
          <m:jc m:val="left"/>
        </m:oMathParaPr>
        <m:oMath>
          <m:r>
            <w:rPr>
              <w:rFonts w:ascii="Cambria Math" w:hAnsi="Cambria Math"/>
              <w:color w:val="000000" w:themeColor="text1"/>
              <w:sz w:val="20"/>
              <w:szCs w:val="20"/>
            </w:rPr>
            <m:t>internal analysis coordinator</m:t>
          </m:r>
          <m:r>
            <w:rPr>
              <w:rFonts w:ascii="Cambria Math" w:hAnsi="Cambria Math"/>
              <w:color w:val="000000" w:themeColor="text1"/>
              <w:sz w:val="20"/>
              <w:szCs w:val="20"/>
            </w:rPr>
            <m:t xml:space="preserve">= </m:t>
          </m:r>
          <m:f>
            <m:fPr>
              <m:ctrlPr>
                <w:rPr>
                  <w:rFonts w:ascii="Cambria Math" w:hAnsi="Cambria Math"/>
                  <w:bCs/>
                  <w:i/>
                  <w:color w:val="000000" w:themeColor="text1"/>
                  <w:sz w:val="20"/>
                  <w:szCs w:val="20"/>
                </w:rPr>
              </m:ctrlPr>
            </m:fPr>
            <m:num>
              <m:r>
                <w:rPr>
                  <w:rFonts w:ascii="Cambria Math" w:hAnsi="Cambria Math"/>
                  <w:color w:val="000000" w:themeColor="text1"/>
                  <w:sz w:val="20"/>
                  <w:szCs w:val="20"/>
                </w:rPr>
                <m:t>total strength score</m:t>
              </m:r>
              <m:r>
                <w:rPr>
                  <w:rFonts w:ascii="Cambria Math" w:hAnsi="Cambria Math"/>
                  <w:color w:val="000000" w:themeColor="text1"/>
                  <w:sz w:val="20"/>
                  <w:szCs w:val="20"/>
                </w:rPr>
                <m:t xml:space="preserve"> </m:t>
              </m:r>
            </m:num>
            <m:den>
              <m:r>
                <w:rPr>
                  <w:rFonts w:ascii="Cambria Math" w:hAnsi="Cambria Math"/>
                  <w:color w:val="000000" w:themeColor="text1"/>
                  <w:sz w:val="20"/>
                  <w:szCs w:val="20"/>
                </w:rPr>
                <m:t>2</m:t>
              </m:r>
            </m:den>
          </m:f>
          <m:r>
            <w:rPr>
              <w:rFonts w:ascii="Cambria Math" w:hAnsi="Cambria Math"/>
              <w:color w:val="000000" w:themeColor="text1"/>
              <w:sz w:val="20"/>
              <w:szCs w:val="20"/>
            </w:rPr>
            <m:t>……………………..(3)</m:t>
          </m:r>
        </m:oMath>
      </m:oMathPara>
    </w:p>
    <w:p w14:paraId="4070A83E" w14:textId="77777777" w:rsidR="00377B39" w:rsidRDefault="00377B39" w:rsidP="00927184">
      <w:pPr>
        <w:widowControl w:val="0"/>
        <w:jc w:val="both"/>
        <w:rPr>
          <w:b/>
          <w:color w:val="000000" w:themeColor="text1"/>
        </w:rPr>
      </w:pPr>
    </w:p>
    <w:p w14:paraId="59F0C6D3" w14:textId="77777777" w:rsidR="00377B39" w:rsidRDefault="00377B39" w:rsidP="00927184">
      <w:pPr>
        <w:widowControl w:val="0"/>
        <w:jc w:val="both"/>
        <w:rPr>
          <w:b/>
          <w:color w:val="000000" w:themeColor="text1"/>
        </w:rPr>
      </w:pPr>
    </w:p>
    <w:p w14:paraId="4CAD8F91" w14:textId="4E3DD734" w:rsidR="00722EF5" w:rsidRDefault="00B42373" w:rsidP="00927184">
      <w:pPr>
        <w:widowControl w:val="0"/>
        <w:jc w:val="both"/>
        <w:rPr>
          <w:b/>
          <w:color w:val="000000" w:themeColor="text1"/>
        </w:rPr>
      </w:pPr>
      <w:r w:rsidRPr="00B42373">
        <w:rPr>
          <w:b/>
          <w:color w:val="000000" w:themeColor="text1"/>
        </w:rPr>
        <w:t>RESULT</w:t>
      </w:r>
    </w:p>
    <w:p w14:paraId="3575BBE9" w14:textId="00B6A135" w:rsidR="00AA1AF7" w:rsidRDefault="00AA1AF7" w:rsidP="00927184">
      <w:pPr>
        <w:widowControl w:val="0"/>
        <w:jc w:val="both"/>
        <w:rPr>
          <w:b/>
          <w:color w:val="000000" w:themeColor="text1"/>
        </w:rPr>
      </w:pPr>
    </w:p>
    <w:p w14:paraId="7AF3A22D" w14:textId="6BB3C5A1" w:rsidR="00522AD2" w:rsidRPr="00AA1AF7" w:rsidRDefault="00AA1AF7" w:rsidP="00AA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ID"/>
        </w:rPr>
      </w:pPr>
      <w:r w:rsidRPr="00AA1AF7">
        <w:rPr>
          <w:color w:val="000000" w:themeColor="text1"/>
          <w:lang w:val="en"/>
        </w:rPr>
        <w:t>Data collection techniques were obtained from questionnaire observation research data. To make the initial steps of SWOT analysis and make decisions, this data collection technique uses a questionnaire data collection of 40 samples, which form each of the SWOT variables. The table below is the indicators given to the respondents that form the SWOT variable.</w:t>
      </w:r>
    </w:p>
    <w:p w14:paraId="36B48A72" w14:textId="12AFC05F" w:rsidR="0013668E" w:rsidRDefault="0013668E" w:rsidP="0013668E">
      <w:pPr>
        <w:pStyle w:val="Caption"/>
        <w:spacing w:after="0" w:line="240" w:lineRule="auto"/>
        <w:jc w:val="center"/>
        <w:rPr>
          <w:rFonts w:ascii="Times New Roman" w:hAnsi="Times New Roman"/>
          <w:b w:val="0"/>
          <w:bCs w:val="0"/>
          <w:sz w:val="22"/>
          <w:szCs w:val="22"/>
        </w:rPr>
      </w:pPr>
      <w:bookmarkStart w:id="0" w:name="_Toc122994804"/>
      <w:r w:rsidRPr="0013668E">
        <w:rPr>
          <w:rFonts w:ascii="Times New Roman" w:hAnsi="Times New Roman"/>
          <w:b w:val="0"/>
          <w:bCs w:val="0"/>
          <w:sz w:val="22"/>
          <w:szCs w:val="22"/>
        </w:rPr>
        <w:t xml:space="preserve">Tabel </w:t>
      </w:r>
      <w:r w:rsidR="004C60D6">
        <w:rPr>
          <w:rFonts w:ascii="Times New Roman" w:hAnsi="Times New Roman"/>
          <w:b w:val="0"/>
          <w:bCs w:val="0"/>
          <w:sz w:val="22"/>
          <w:szCs w:val="22"/>
          <w:lang w:val="en-US"/>
        </w:rPr>
        <w:t xml:space="preserve">1 </w:t>
      </w:r>
      <w:r w:rsidR="00B64CD6" w:rsidRPr="0013668E">
        <w:rPr>
          <w:rFonts w:ascii="Times New Roman" w:hAnsi="Times New Roman"/>
          <w:b w:val="0"/>
          <w:bCs w:val="0"/>
          <w:sz w:val="22"/>
          <w:szCs w:val="22"/>
        </w:rPr>
        <w:t>Internal</w:t>
      </w:r>
      <w:r w:rsidR="00B64CD6" w:rsidRPr="0013668E">
        <w:rPr>
          <w:rFonts w:ascii="Times New Roman" w:hAnsi="Times New Roman"/>
          <w:b w:val="0"/>
          <w:bCs w:val="0"/>
          <w:sz w:val="22"/>
          <w:szCs w:val="22"/>
        </w:rPr>
        <w:t xml:space="preserve"> </w:t>
      </w:r>
      <w:proofErr w:type="spellStart"/>
      <w:r w:rsidRPr="0013668E">
        <w:rPr>
          <w:rFonts w:ascii="Times New Roman" w:hAnsi="Times New Roman"/>
          <w:b w:val="0"/>
          <w:bCs w:val="0"/>
          <w:sz w:val="22"/>
          <w:szCs w:val="22"/>
        </w:rPr>
        <w:t>Fa</w:t>
      </w:r>
      <w:proofErr w:type="spellEnd"/>
      <w:r w:rsidR="00B64CD6">
        <w:rPr>
          <w:rFonts w:ascii="Times New Roman" w:hAnsi="Times New Roman"/>
          <w:b w:val="0"/>
          <w:bCs w:val="0"/>
          <w:sz w:val="22"/>
          <w:szCs w:val="22"/>
          <w:lang w:val="en-US"/>
        </w:rPr>
        <w:t>c</w:t>
      </w:r>
      <w:proofErr w:type="spellStart"/>
      <w:r w:rsidRPr="0013668E">
        <w:rPr>
          <w:rFonts w:ascii="Times New Roman" w:hAnsi="Times New Roman"/>
          <w:b w:val="0"/>
          <w:bCs w:val="0"/>
          <w:sz w:val="22"/>
          <w:szCs w:val="22"/>
        </w:rPr>
        <w:t>tor</w:t>
      </w:r>
      <w:proofErr w:type="spellEnd"/>
      <w:r w:rsidRPr="0013668E">
        <w:rPr>
          <w:rFonts w:ascii="Times New Roman" w:hAnsi="Times New Roman"/>
          <w:b w:val="0"/>
          <w:bCs w:val="0"/>
          <w:sz w:val="22"/>
          <w:szCs w:val="22"/>
        </w:rPr>
        <w:t xml:space="preserve"> </w:t>
      </w:r>
      <w:bookmarkEnd w:id="0"/>
    </w:p>
    <w:p w14:paraId="2EF7861C" w14:textId="60B3BF7C" w:rsidR="00420280" w:rsidRPr="00420280" w:rsidRDefault="00B64CD6" w:rsidP="00420280">
      <w:pPr>
        <w:rPr>
          <w:lang w:val="id-ID" w:eastAsia="id-ID"/>
        </w:rPr>
      </w:pPr>
      <w:r>
        <w:rPr>
          <w:noProof/>
          <w:lang w:val="id-ID" w:eastAsia="id-ID"/>
        </w:rPr>
        <w:drawing>
          <wp:inline distT="0" distB="0" distL="0" distR="0" wp14:anchorId="6AC5DB06" wp14:editId="13EDAB5B">
            <wp:extent cx="2815200" cy="1447165"/>
            <wp:effectExtent l="0" t="0" r="4445" b="63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45257" cy="1462616"/>
                    </a:xfrm>
                    <a:prstGeom prst="rect">
                      <a:avLst/>
                    </a:prstGeom>
                  </pic:spPr>
                </pic:pic>
              </a:graphicData>
            </a:graphic>
          </wp:inline>
        </w:drawing>
      </w:r>
    </w:p>
    <w:p w14:paraId="63D66151" w14:textId="48A7DABE" w:rsidR="003A29DA" w:rsidRPr="00030A66" w:rsidRDefault="003A29DA" w:rsidP="00030A66">
      <w:pPr>
        <w:rPr>
          <w:lang w:val="id-ID" w:eastAsia="id-ID"/>
        </w:rPr>
      </w:pPr>
    </w:p>
    <w:p w14:paraId="06E8398A" w14:textId="31917954" w:rsidR="0013668E" w:rsidRPr="0013668E" w:rsidRDefault="0013668E" w:rsidP="0013668E">
      <w:pPr>
        <w:pStyle w:val="Caption"/>
        <w:spacing w:after="0" w:line="240" w:lineRule="auto"/>
        <w:jc w:val="center"/>
        <w:rPr>
          <w:rFonts w:ascii="Times New Roman" w:hAnsi="Times New Roman"/>
          <w:b w:val="0"/>
          <w:bCs w:val="0"/>
          <w:sz w:val="22"/>
          <w:szCs w:val="22"/>
        </w:rPr>
      </w:pPr>
      <w:bookmarkStart w:id="1" w:name="_Toc122994805"/>
      <w:r w:rsidRPr="0013668E">
        <w:rPr>
          <w:rFonts w:ascii="Times New Roman" w:hAnsi="Times New Roman"/>
          <w:b w:val="0"/>
          <w:bCs w:val="0"/>
          <w:sz w:val="22"/>
          <w:szCs w:val="22"/>
        </w:rPr>
        <w:t xml:space="preserve">Tabel </w:t>
      </w:r>
      <w:r w:rsidR="004C60D6">
        <w:rPr>
          <w:rFonts w:ascii="Times New Roman" w:hAnsi="Times New Roman"/>
          <w:b w:val="0"/>
          <w:bCs w:val="0"/>
          <w:sz w:val="22"/>
          <w:szCs w:val="22"/>
          <w:lang w:val="en-US"/>
        </w:rPr>
        <w:t xml:space="preserve">2 </w:t>
      </w:r>
      <w:r w:rsidRPr="0013668E">
        <w:rPr>
          <w:rFonts w:ascii="Times New Roman" w:hAnsi="Times New Roman"/>
          <w:b w:val="0"/>
          <w:bCs w:val="0"/>
          <w:sz w:val="22"/>
          <w:szCs w:val="22"/>
        </w:rPr>
        <w:t>Faktor Eksternal</w:t>
      </w:r>
      <w:bookmarkEnd w:id="1"/>
    </w:p>
    <w:p w14:paraId="67DAE155" w14:textId="1526092F" w:rsidR="003A29DA" w:rsidRDefault="00B64CD6" w:rsidP="00927184">
      <w:pPr>
        <w:widowControl w:val="0"/>
        <w:ind w:right="-370"/>
        <w:jc w:val="both"/>
        <w:rPr>
          <w:b/>
          <w:lang w:val="id-ID"/>
        </w:rPr>
      </w:pPr>
      <w:r>
        <w:rPr>
          <w:b/>
          <w:noProof/>
          <w:lang w:val="id-ID"/>
        </w:rPr>
        <w:drawing>
          <wp:inline distT="0" distB="0" distL="0" distR="0" wp14:anchorId="6F3B013A" wp14:editId="5C33731E">
            <wp:extent cx="2814955" cy="1144800"/>
            <wp:effectExtent l="0" t="0" r="444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41206" cy="1155476"/>
                    </a:xfrm>
                    <a:prstGeom prst="rect">
                      <a:avLst/>
                    </a:prstGeom>
                  </pic:spPr>
                </pic:pic>
              </a:graphicData>
            </a:graphic>
          </wp:inline>
        </w:drawing>
      </w:r>
    </w:p>
    <w:p w14:paraId="303B4727" w14:textId="3A37B04C" w:rsidR="00837CFC" w:rsidRDefault="00837CFC" w:rsidP="00AA1AF7">
      <w:pPr>
        <w:pStyle w:val="ListParagraph"/>
        <w:ind w:left="0"/>
      </w:pPr>
    </w:p>
    <w:p w14:paraId="49B12678" w14:textId="77777777" w:rsidR="00AA1AF7" w:rsidRPr="00AA1AF7" w:rsidRDefault="00AA1AF7" w:rsidP="00AA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ID"/>
        </w:rPr>
      </w:pPr>
      <w:r w:rsidRPr="00AA1AF7">
        <w:rPr>
          <w:color w:val="000000" w:themeColor="text1"/>
          <w:lang w:val="en"/>
        </w:rPr>
        <w:t>The calculation below is data on the number of respondents who filled out the value scale for each statement. Statement no. 1 Logistics brand image is known by the public with the number of respondents who filled out a scale of 1 was 0 respondents, a scale of 2 was 1 respondent, a scale of 3 was 28 respondents and a scale of 4 was 11 respondents who filled out.</w:t>
      </w:r>
    </w:p>
    <w:p w14:paraId="05732C7A" w14:textId="77777777" w:rsidR="00AA1AF7" w:rsidRDefault="00AA1AF7" w:rsidP="00AA1AF7">
      <w:pPr>
        <w:pStyle w:val="ListParagraph"/>
        <w:ind w:left="0"/>
      </w:pPr>
    </w:p>
    <w:p w14:paraId="51FA4A3E" w14:textId="77777777" w:rsidR="00837CFC" w:rsidRDefault="00837CFC" w:rsidP="004C60D6">
      <w:pPr>
        <w:pStyle w:val="ListParagraph"/>
        <w:ind w:left="0"/>
        <w:jc w:val="center"/>
      </w:pPr>
    </w:p>
    <w:p w14:paraId="19A9582E" w14:textId="77777777" w:rsidR="00837CFC" w:rsidRDefault="00837CFC" w:rsidP="004C60D6">
      <w:pPr>
        <w:pStyle w:val="ListParagraph"/>
        <w:ind w:left="0"/>
        <w:jc w:val="center"/>
      </w:pPr>
    </w:p>
    <w:p w14:paraId="3C1983F8" w14:textId="5C036AB0" w:rsidR="00C6271B" w:rsidRDefault="00C6271B" w:rsidP="00AA1AF7">
      <w:pPr>
        <w:pStyle w:val="ListParagraph"/>
        <w:ind w:left="0"/>
      </w:pPr>
    </w:p>
    <w:p w14:paraId="0A20BEA1" w14:textId="77777777" w:rsidR="00AA1AF7" w:rsidRDefault="00AA1AF7" w:rsidP="00AA1AF7">
      <w:pPr>
        <w:pStyle w:val="ListParagraph"/>
        <w:ind w:left="0"/>
      </w:pPr>
    </w:p>
    <w:p w14:paraId="10DAA530" w14:textId="3CD421D6" w:rsidR="00AA1AF7" w:rsidRDefault="00AA1AF7" w:rsidP="004C60D6">
      <w:pPr>
        <w:pStyle w:val="ListParagraph"/>
        <w:ind w:left="0"/>
        <w:jc w:val="center"/>
      </w:pPr>
    </w:p>
    <w:p w14:paraId="3122E3B6" w14:textId="69FED154" w:rsidR="00B64CD6" w:rsidRDefault="00B64CD6" w:rsidP="004C60D6">
      <w:pPr>
        <w:pStyle w:val="ListParagraph"/>
        <w:ind w:left="0"/>
        <w:jc w:val="center"/>
      </w:pPr>
    </w:p>
    <w:p w14:paraId="6FB1745B" w14:textId="77777777" w:rsidR="00B64CD6" w:rsidRDefault="00B64CD6" w:rsidP="004C60D6">
      <w:pPr>
        <w:pStyle w:val="ListParagraph"/>
        <w:ind w:left="0"/>
        <w:jc w:val="center"/>
      </w:pPr>
    </w:p>
    <w:p w14:paraId="0CFEBE21" w14:textId="31DD4631" w:rsidR="004C60D6" w:rsidRDefault="004C60D6" w:rsidP="004C60D6">
      <w:pPr>
        <w:pStyle w:val="ListParagraph"/>
        <w:ind w:left="0"/>
        <w:jc w:val="center"/>
      </w:pPr>
      <w:proofErr w:type="spellStart"/>
      <w:r>
        <w:t>Tabel</w:t>
      </w:r>
      <w:proofErr w:type="spellEnd"/>
      <w:r>
        <w:t xml:space="preserve"> 3 </w:t>
      </w:r>
      <w:proofErr w:type="spellStart"/>
      <w:r>
        <w:t>Responden</w:t>
      </w:r>
      <w:proofErr w:type="spellEnd"/>
      <w:r w:rsidR="00837CFC">
        <w:t>- Strength</w:t>
      </w:r>
    </w:p>
    <w:p w14:paraId="4F169EF7" w14:textId="77777777" w:rsidR="00AA1AF7" w:rsidRDefault="00AA1AF7" w:rsidP="004C60D6">
      <w:pPr>
        <w:pStyle w:val="ListParagraph"/>
        <w:ind w:left="0"/>
        <w:jc w:val="center"/>
      </w:pPr>
    </w:p>
    <w:p w14:paraId="1DB5BDCF" w14:textId="2EFFDEAE" w:rsidR="00837CFC" w:rsidRPr="00AA1AF7" w:rsidRDefault="00837CFC" w:rsidP="00AA1AF7">
      <w:pPr>
        <w:pStyle w:val="ListParagraph"/>
        <w:ind w:left="-426"/>
        <w:jc w:val="center"/>
      </w:pPr>
      <w:bookmarkStart w:id="2" w:name="_Toc122994810"/>
      <w:r w:rsidRPr="004B055A">
        <w:rPr>
          <w:noProof/>
        </w:rPr>
        <w:drawing>
          <wp:inline distT="0" distB="0" distL="0" distR="0" wp14:anchorId="63F2A8B3" wp14:editId="0F8BCE61">
            <wp:extent cx="2923540" cy="5574030"/>
            <wp:effectExtent l="0" t="0" r="0" b="12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28632" cy="5583739"/>
                    </a:xfrm>
                    <a:prstGeom prst="rect">
                      <a:avLst/>
                    </a:prstGeom>
                    <a:noFill/>
                    <a:ln>
                      <a:noFill/>
                    </a:ln>
                  </pic:spPr>
                </pic:pic>
              </a:graphicData>
            </a:graphic>
          </wp:inline>
        </w:drawing>
      </w:r>
    </w:p>
    <w:p w14:paraId="3506B967" w14:textId="77777777" w:rsidR="00A9124E" w:rsidRDefault="00A9124E" w:rsidP="00483559">
      <w:pPr>
        <w:pStyle w:val="Caption"/>
        <w:spacing w:after="0" w:line="240" w:lineRule="auto"/>
        <w:jc w:val="center"/>
        <w:rPr>
          <w:rFonts w:ascii="Times New Roman" w:hAnsi="Times New Roman"/>
          <w:b w:val="0"/>
          <w:bCs w:val="0"/>
          <w:sz w:val="22"/>
          <w:szCs w:val="22"/>
        </w:rPr>
      </w:pPr>
    </w:p>
    <w:p w14:paraId="2513B0A8" w14:textId="6F83F97A" w:rsidR="00483559" w:rsidRDefault="0013668E" w:rsidP="00483559">
      <w:pPr>
        <w:pStyle w:val="Caption"/>
        <w:spacing w:after="0" w:line="240" w:lineRule="auto"/>
        <w:jc w:val="center"/>
        <w:rPr>
          <w:rFonts w:ascii="Times New Roman" w:hAnsi="Times New Roman"/>
          <w:b w:val="0"/>
          <w:bCs w:val="0"/>
          <w:sz w:val="22"/>
          <w:szCs w:val="22"/>
          <w:lang w:val="en-US"/>
        </w:rPr>
      </w:pPr>
      <w:r w:rsidRPr="0013668E">
        <w:rPr>
          <w:rFonts w:ascii="Times New Roman" w:hAnsi="Times New Roman"/>
          <w:b w:val="0"/>
          <w:bCs w:val="0"/>
          <w:sz w:val="22"/>
          <w:szCs w:val="22"/>
        </w:rPr>
        <w:t xml:space="preserve">Tabel </w:t>
      </w:r>
      <w:r w:rsidR="004C60D6">
        <w:rPr>
          <w:rFonts w:ascii="Times New Roman" w:hAnsi="Times New Roman"/>
          <w:b w:val="0"/>
          <w:bCs w:val="0"/>
          <w:sz w:val="22"/>
          <w:szCs w:val="22"/>
          <w:lang w:val="en-US"/>
        </w:rPr>
        <w:t xml:space="preserve">4 </w:t>
      </w:r>
      <w:r w:rsidRPr="0013668E">
        <w:rPr>
          <w:rFonts w:ascii="Times New Roman" w:hAnsi="Times New Roman"/>
          <w:b w:val="0"/>
          <w:bCs w:val="0"/>
          <w:sz w:val="22"/>
          <w:szCs w:val="22"/>
        </w:rPr>
        <w:t xml:space="preserve">Skala Faktor </w:t>
      </w:r>
      <w:r w:rsidR="004C60D6">
        <w:rPr>
          <w:rFonts w:ascii="Times New Roman" w:hAnsi="Times New Roman"/>
          <w:b w:val="0"/>
          <w:bCs w:val="0"/>
          <w:sz w:val="22"/>
          <w:szCs w:val="22"/>
          <w:lang w:val="en-US"/>
        </w:rPr>
        <w:t>In</w:t>
      </w:r>
      <w:bookmarkEnd w:id="2"/>
      <w:r w:rsidR="004C60D6">
        <w:rPr>
          <w:rFonts w:ascii="Times New Roman" w:hAnsi="Times New Roman"/>
          <w:b w:val="0"/>
          <w:bCs w:val="0"/>
          <w:sz w:val="22"/>
          <w:szCs w:val="22"/>
          <w:lang w:val="en-US"/>
        </w:rPr>
        <w:t>ternal</w:t>
      </w:r>
      <w:r w:rsidR="00355E8F">
        <w:rPr>
          <w:rFonts w:ascii="Times New Roman" w:hAnsi="Times New Roman"/>
          <w:b w:val="0"/>
          <w:bCs w:val="0"/>
          <w:sz w:val="22"/>
          <w:szCs w:val="22"/>
          <w:lang w:val="en-US"/>
        </w:rPr>
        <w:t xml:space="preserve"> </w:t>
      </w:r>
      <w:r w:rsidR="00AA1AF7">
        <w:rPr>
          <w:rFonts w:ascii="Times New Roman" w:hAnsi="Times New Roman"/>
          <w:b w:val="0"/>
          <w:bCs w:val="0"/>
          <w:sz w:val="22"/>
          <w:szCs w:val="22"/>
          <w:lang w:val="en-US"/>
        </w:rPr>
        <w:t>–</w:t>
      </w:r>
      <w:r w:rsidR="00355E8F">
        <w:rPr>
          <w:rFonts w:ascii="Times New Roman" w:hAnsi="Times New Roman"/>
          <w:b w:val="0"/>
          <w:bCs w:val="0"/>
          <w:sz w:val="22"/>
          <w:szCs w:val="22"/>
          <w:lang w:val="en-US"/>
        </w:rPr>
        <w:t xml:space="preserve"> Strength</w:t>
      </w:r>
    </w:p>
    <w:p w14:paraId="689A7E39" w14:textId="119B7AC3" w:rsidR="00483559" w:rsidRPr="00483559" w:rsidRDefault="00483559" w:rsidP="00483559">
      <w:pPr>
        <w:ind w:left="-426"/>
        <w:rPr>
          <w:lang w:eastAsia="id-ID"/>
        </w:rPr>
      </w:pPr>
      <w:r>
        <w:rPr>
          <w:noProof/>
          <w:lang w:eastAsia="id-ID"/>
        </w:rPr>
        <w:drawing>
          <wp:inline distT="0" distB="0" distL="0" distR="0" wp14:anchorId="14C1486F" wp14:editId="35EE47A0">
            <wp:extent cx="2923540" cy="1404000"/>
            <wp:effectExtent l="0" t="0" r="0" b="571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957569" cy="1420342"/>
                    </a:xfrm>
                    <a:prstGeom prst="rect">
                      <a:avLst/>
                    </a:prstGeom>
                  </pic:spPr>
                </pic:pic>
              </a:graphicData>
            </a:graphic>
          </wp:inline>
        </w:drawing>
      </w:r>
    </w:p>
    <w:p w14:paraId="2F65A8CF" w14:textId="695F947F" w:rsidR="00AA1AF7" w:rsidRDefault="00AA1AF7" w:rsidP="00AA1AF7">
      <w:pPr>
        <w:rPr>
          <w:lang w:eastAsia="id-ID"/>
        </w:rPr>
      </w:pPr>
    </w:p>
    <w:p w14:paraId="58D1A6D1" w14:textId="77777777" w:rsidR="00A9124E" w:rsidRPr="00AA1AF7" w:rsidRDefault="00A9124E" w:rsidP="00AA1AF7">
      <w:pPr>
        <w:rPr>
          <w:lang w:eastAsia="id-ID"/>
        </w:rPr>
      </w:pPr>
    </w:p>
    <w:p w14:paraId="7B478A59" w14:textId="753E916A" w:rsidR="004C60D6" w:rsidRDefault="004C60D6" w:rsidP="00AA1AF7">
      <w:pPr>
        <w:ind w:left="-426"/>
        <w:rPr>
          <w:lang w:eastAsia="id-ID"/>
        </w:rPr>
      </w:pPr>
    </w:p>
    <w:p w14:paraId="72B66DA8" w14:textId="77777777" w:rsidR="00837CFC" w:rsidRDefault="00837CFC" w:rsidP="00355E8F">
      <w:pPr>
        <w:jc w:val="center"/>
        <w:rPr>
          <w:lang w:eastAsia="id-ID"/>
        </w:rPr>
      </w:pPr>
    </w:p>
    <w:p w14:paraId="34E3C2B8" w14:textId="77777777" w:rsidR="00837CFC" w:rsidRDefault="00837CFC" w:rsidP="00355E8F">
      <w:pPr>
        <w:jc w:val="center"/>
        <w:rPr>
          <w:lang w:eastAsia="id-ID"/>
        </w:rPr>
      </w:pPr>
    </w:p>
    <w:p w14:paraId="6C993995" w14:textId="27156AB1" w:rsidR="00837CFC" w:rsidRDefault="00837CFC" w:rsidP="00837CFC">
      <w:pPr>
        <w:pStyle w:val="ListParagraph"/>
        <w:ind w:left="0"/>
        <w:jc w:val="center"/>
      </w:pPr>
      <w:proofErr w:type="spellStart"/>
      <w:r>
        <w:t>Tabel</w:t>
      </w:r>
      <w:proofErr w:type="spellEnd"/>
      <w:r>
        <w:t xml:space="preserve"> 4 </w:t>
      </w:r>
      <w:proofErr w:type="spellStart"/>
      <w:r>
        <w:t>Responden</w:t>
      </w:r>
      <w:proofErr w:type="spellEnd"/>
      <w:r>
        <w:t>- Weakness</w:t>
      </w:r>
    </w:p>
    <w:p w14:paraId="7BAADE2A" w14:textId="77777777" w:rsidR="00AA1AF7" w:rsidRDefault="00AA1AF7" w:rsidP="00837CFC">
      <w:pPr>
        <w:pStyle w:val="ListParagraph"/>
        <w:ind w:left="0"/>
        <w:jc w:val="center"/>
      </w:pPr>
    </w:p>
    <w:p w14:paraId="4BF9AAD9" w14:textId="31DAB680" w:rsidR="00837CFC" w:rsidRDefault="00837CFC" w:rsidP="00837CFC">
      <w:pPr>
        <w:jc w:val="center"/>
        <w:rPr>
          <w:lang w:eastAsia="id-ID"/>
        </w:rPr>
      </w:pPr>
      <w:r w:rsidRPr="004B055A">
        <w:rPr>
          <w:noProof/>
        </w:rPr>
        <w:drawing>
          <wp:inline distT="0" distB="0" distL="0" distR="0" wp14:anchorId="03D99249" wp14:editId="5EE63F39">
            <wp:extent cx="2357120" cy="5860800"/>
            <wp:effectExtent l="0" t="0" r="508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69555" cy="5891719"/>
                    </a:xfrm>
                    <a:prstGeom prst="rect">
                      <a:avLst/>
                    </a:prstGeom>
                    <a:noFill/>
                    <a:ln>
                      <a:noFill/>
                    </a:ln>
                  </pic:spPr>
                </pic:pic>
              </a:graphicData>
            </a:graphic>
          </wp:inline>
        </w:drawing>
      </w:r>
    </w:p>
    <w:p w14:paraId="303CC303" w14:textId="77777777" w:rsidR="00AA1AF7" w:rsidRDefault="00AA1AF7" w:rsidP="00355E8F">
      <w:pPr>
        <w:jc w:val="center"/>
        <w:rPr>
          <w:lang w:eastAsia="id-ID"/>
        </w:rPr>
      </w:pPr>
    </w:p>
    <w:p w14:paraId="07ADB2BD" w14:textId="730221DE" w:rsidR="004C60D6" w:rsidRDefault="00355E8F" w:rsidP="00355E8F">
      <w:pPr>
        <w:jc w:val="center"/>
        <w:rPr>
          <w:lang w:eastAsia="id-ID"/>
        </w:rPr>
      </w:pPr>
      <w:proofErr w:type="spellStart"/>
      <w:r>
        <w:rPr>
          <w:lang w:eastAsia="id-ID"/>
        </w:rPr>
        <w:t>Tabel</w:t>
      </w:r>
      <w:proofErr w:type="spellEnd"/>
      <w:r>
        <w:rPr>
          <w:lang w:eastAsia="id-ID"/>
        </w:rPr>
        <w:t xml:space="preserve"> 5 Skala </w:t>
      </w:r>
      <w:proofErr w:type="spellStart"/>
      <w:r>
        <w:rPr>
          <w:lang w:eastAsia="id-ID"/>
        </w:rPr>
        <w:t>Faktor</w:t>
      </w:r>
      <w:proofErr w:type="spellEnd"/>
      <w:r>
        <w:rPr>
          <w:lang w:eastAsia="id-ID"/>
        </w:rPr>
        <w:t xml:space="preserve"> Internal - Weakness</w:t>
      </w:r>
    </w:p>
    <w:p w14:paraId="33DA2860" w14:textId="534BC5E9" w:rsidR="00A9124E" w:rsidRDefault="00A9124E" w:rsidP="00355E8F">
      <w:pPr>
        <w:jc w:val="center"/>
        <w:rPr>
          <w:lang w:eastAsia="id-ID"/>
        </w:rPr>
      </w:pPr>
      <w:r>
        <w:rPr>
          <w:noProof/>
          <w:lang w:eastAsia="id-ID"/>
        </w:rPr>
        <w:drawing>
          <wp:inline distT="0" distB="0" distL="0" distR="0" wp14:anchorId="1CF47016" wp14:editId="054B4FB1">
            <wp:extent cx="2813312" cy="1252800"/>
            <wp:effectExtent l="0" t="0" r="0" b="508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52062" cy="1270056"/>
                    </a:xfrm>
                    <a:prstGeom prst="rect">
                      <a:avLst/>
                    </a:prstGeom>
                  </pic:spPr>
                </pic:pic>
              </a:graphicData>
            </a:graphic>
          </wp:inline>
        </w:drawing>
      </w:r>
    </w:p>
    <w:p w14:paraId="6A67EEE3" w14:textId="77777777" w:rsidR="00A9124E" w:rsidRPr="004C60D6" w:rsidRDefault="00A9124E" w:rsidP="00355E8F">
      <w:pPr>
        <w:jc w:val="center"/>
        <w:rPr>
          <w:lang w:eastAsia="id-ID"/>
        </w:rPr>
      </w:pPr>
    </w:p>
    <w:p w14:paraId="39F4F5B2" w14:textId="38ABCB1F" w:rsidR="0013668E" w:rsidRDefault="0013668E" w:rsidP="0013668E">
      <w:pPr>
        <w:pStyle w:val="ListParagraph"/>
        <w:ind w:left="0"/>
        <w:jc w:val="both"/>
      </w:pPr>
    </w:p>
    <w:p w14:paraId="22379F8A" w14:textId="77777777" w:rsidR="00837CFC" w:rsidRDefault="00837CFC" w:rsidP="00837CFC">
      <w:pPr>
        <w:pStyle w:val="ListParagraph"/>
        <w:ind w:left="0" w:right="-511"/>
      </w:pPr>
      <w:r w:rsidRPr="004B055A">
        <w:rPr>
          <w:noProof/>
        </w:rPr>
        <w:drawing>
          <wp:inline distT="0" distB="0" distL="0" distR="0" wp14:anchorId="4DE19AA3" wp14:editId="3D3EBB27">
            <wp:extent cx="2274286" cy="5915948"/>
            <wp:effectExtent l="0" t="0" r="0" b="254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3752" cy="5940572"/>
                    </a:xfrm>
                    <a:prstGeom prst="rect">
                      <a:avLst/>
                    </a:prstGeom>
                    <a:noFill/>
                    <a:ln>
                      <a:noFill/>
                    </a:ln>
                  </pic:spPr>
                </pic:pic>
              </a:graphicData>
            </a:graphic>
          </wp:inline>
        </w:drawing>
      </w:r>
    </w:p>
    <w:p w14:paraId="7C2BEA26" w14:textId="3BC2A386" w:rsidR="00837CFC" w:rsidRDefault="00355E8F" w:rsidP="00837CFC">
      <w:pPr>
        <w:pStyle w:val="ListParagraph"/>
        <w:ind w:left="0" w:right="-511"/>
        <w:jc w:val="center"/>
      </w:pPr>
      <w:proofErr w:type="spellStart"/>
      <w:r>
        <w:t>Tabel</w:t>
      </w:r>
      <w:proofErr w:type="spellEnd"/>
      <w:r>
        <w:t xml:space="preserve"> 6 Skala </w:t>
      </w:r>
      <w:proofErr w:type="spellStart"/>
      <w:r>
        <w:t>Faktor</w:t>
      </w:r>
      <w:proofErr w:type="spellEnd"/>
      <w:r>
        <w:t xml:space="preserve"> </w:t>
      </w:r>
      <w:proofErr w:type="spellStart"/>
      <w:r>
        <w:t>Eksternal</w:t>
      </w:r>
      <w:proofErr w:type="spellEnd"/>
      <w:r>
        <w:t xml:space="preserve"> –</w:t>
      </w:r>
    </w:p>
    <w:p w14:paraId="5BEA3222" w14:textId="353CDA0C" w:rsidR="004C60D6" w:rsidRDefault="00355E8F" w:rsidP="00837CFC">
      <w:pPr>
        <w:pStyle w:val="ListParagraph"/>
        <w:ind w:left="0" w:right="-511"/>
        <w:jc w:val="center"/>
      </w:pPr>
      <w:r>
        <w:t>Opportunities</w:t>
      </w:r>
    </w:p>
    <w:p w14:paraId="7A85C04B" w14:textId="15534064" w:rsidR="00A9124E" w:rsidRDefault="00A9124E" w:rsidP="00A9124E">
      <w:pPr>
        <w:pStyle w:val="ListParagraph"/>
        <w:ind w:left="-284" w:right="-511"/>
      </w:pPr>
      <w:r>
        <w:rPr>
          <w:noProof/>
        </w:rPr>
        <w:drawing>
          <wp:inline distT="0" distB="0" distL="0" distR="0" wp14:anchorId="35D9EB29" wp14:editId="7AA43A59">
            <wp:extent cx="2705752" cy="1202400"/>
            <wp:effectExtent l="0" t="0" r="0" b="444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734566" cy="1215205"/>
                    </a:xfrm>
                    <a:prstGeom prst="rect">
                      <a:avLst/>
                    </a:prstGeom>
                  </pic:spPr>
                </pic:pic>
              </a:graphicData>
            </a:graphic>
          </wp:inline>
        </w:drawing>
      </w:r>
    </w:p>
    <w:p w14:paraId="173739DC" w14:textId="095F7427" w:rsidR="00D54BC5" w:rsidRDefault="00D54BC5" w:rsidP="00AA1AF7">
      <w:pPr>
        <w:pStyle w:val="ListParagraph"/>
        <w:ind w:left="-426"/>
        <w:jc w:val="both"/>
      </w:pPr>
    </w:p>
    <w:p w14:paraId="71C9AA1A" w14:textId="65E19376" w:rsidR="00837CFC" w:rsidRDefault="00837CFC" w:rsidP="00355E8F">
      <w:pPr>
        <w:pStyle w:val="ListParagraph"/>
        <w:ind w:left="0"/>
        <w:jc w:val="center"/>
      </w:pPr>
      <w:r w:rsidRPr="00D71E0C">
        <w:rPr>
          <w:noProof/>
        </w:rPr>
        <w:drawing>
          <wp:inline distT="0" distB="0" distL="0" distR="0" wp14:anchorId="19E306F0" wp14:editId="125CD218">
            <wp:extent cx="972172" cy="3597310"/>
            <wp:effectExtent l="0" t="0" r="635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26878" cy="3799738"/>
                    </a:xfrm>
                    <a:prstGeom prst="rect">
                      <a:avLst/>
                    </a:prstGeom>
                    <a:noFill/>
                    <a:ln>
                      <a:noFill/>
                    </a:ln>
                  </pic:spPr>
                </pic:pic>
              </a:graphicData>
            </a:graphic>
          </wp:inline>
        </w:drawing>
      </w:r>
    </w:p>
    <w:p w14:paraId="69304E51" w14:textId="2A4A58AA" w:rsidR="00355E8F" w:rsidRDefault="00355E8F" w:rsidP="00355E8F">
      <w:pPr>
        <w:pStyle w:val="ListParagraph"/>
        <w:ind w:left="0"/>
        <w:jc w:val="center"/>
      </w:pPr>
      <w:proofErr w:type="spellStart"/>
      <w:r>
        <w:t>Tabel</w:t>
      </w:r>
      <w:proofErr w:type="spellEnd"/>
      <w:r>
        <w:t xml:space="preserve"> 7 Skala </w:t>
      </w:r>
      <w:proofErr w:type="spellStart"/>
      <w:r>
        <w:t>Faktor</w:t>
      </w:r>
      <w:proofErr w:type="spellEnd"/>
      <w:r>
        <w:t xml:space="preserve"> </w:t>
      </w:r>
      <w:proofErr w:type="spellStart"/>
      <w:r>
        <w:t>Eksternal</w:t>
      </w:r>
      <w:proofErr w:type="spellEnd"/>
      <w:r>
        <w:t xml:space="preserve"> - Threats</w:t>
      </w:r>
    </w:p>
    <w:p w14:paraId="275BECED" w14:textId="7F61B17C" w:rsidR="0013668E" w:rsidRPr="00355E8F" w:rsidRDefault="00A9124E" w:rsidP="00355E8F">
      <w:pPr>
        <w:pStyle w:val="Caption"/>
        <w:spacing w:after="0" w:line="240" w:lineRule="auto"/>
        <w:rPr>
          <w:rFonts w:ascii="Times New Roman" w:hAnsi="Times New Roman"/>
          <w:b w:val="0"/>
          <w:bCs w:val="0"/>
          <w:sz w:val="22"/>
          <w:szCs w:val="22"/>
        </w:rPr>
      </w:pPr>
      <w:r>
        <w:rPr>
          <w:rFonts w:ascii="Times New Roman" w:hAnsi="Times New Roman"/>
          <w:b w:val="0"/>
          <w:bCs w:val="0"/>
          <w:noProof/>
          <w:sz w:val="22"/>
          <w:szCs w:val="22"/>
        </w:rPr>
        <w:drawing>
          <wp:inline distT="0" distB="0" distL="0" distR="0" wp14:anchorId="61E2CC25" wp14:editId="557CF3C4">
            <wp:extent cx="2786380" cy="943200"/>
            <wp:effectExtent l="0" t="0" r="0" b="0"/>
            <wp:docPr id="32" name="Picture 32" descr="A picture containing text, font, screenshot,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picture containing text, font, screenshot, number&#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815749" cy="953141"/>
                    </a:xfrm>
                    <a:prstGeom prst="rect">
                      <a:avLst/>
                    </a:prstGeom>
                  </pic:spPr>
                </pic:pic>
              </a:graphicData>
            </a:graphic>
          </wp:inline>
        </w:drawing>
      </w:r>
    </w:p>
    <w:p w14:paraId="77064B69" w14:textId="77777777" w:rsidR="007D1C5B" w:rsidRDefault="007D1C5B" w:rsidP="00C317DC">
      <w:pPr>
        <w:pStyle w:val="ListParagraph"/>
        <w:ind w:left="0"/>
        <w:jc w:val="both"/>
      </w:pPr>
    </w:p>
    <w:p w14:paraId="3FAB6730" w14:textId="5E876B31" w:rsidR="007D1C5B" w:rsidRPr="00525F78" w:rsidRDefault="007D1C5B" w:rsidP="00525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ID"/>
        </w:rPr>
      </w:pPr>
      <w:r w:rsidRPr="007D1C5B">
        <w:rPr>
          <w:color w:val="000000" w:themeColor="text1"/>
          <w:lang w:val="en"/>
        </w:rPr>
        <w:t xml:space="preserve">The calculation of the IFAS matrix is ​​a calculation to determine weights, </w:t>
      </w:r>
      <w:proofErr w:type="gramStart"/>
      <w:r w:rsidRPr="007D1C5B">
        <w:rPr>
          <w:color w:val="000000" w:themeColor="text1"/>
          <w:lang w:val="en"/>
        </w:rPr>
        <w:t>ratings</w:t>
      </w:r>
      <w:proofErr w:type="gramEnd"/>
      <w:r w:rsidRPr="007D1C5B">
        <w:rPr>
          <w:color w:val="000000" w:themeColor="text1"/>
          <w:lang w:val="en"/>
        </w:rPr>
        <w:t xml:space="preserve"> and scores where the total weights do not exceed 1.00. And calculating the rating value of each factor by giving a scale of 1 (below average/not important) to 4 strongly agree. The following is a table of the results of the IFAS matrix calculation.</w:t>
      </w:r>
    </w:p>
    <w:p w14:paraId="46B7B528" w14:textId="1B911D3E" w:rsidR="007D1C5B" w:rsidRPr="007D1C5B" w:rsidRDefault="007D1C5B" w:rsidP="007D1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ID"/>
        </w:rPr>
      </w:pPr>
      <w:r w:rsidRPr="007D1C5B">
        <w:rPr>
          <w:color w:val="000000" w:themeColor="text1"/>
          <w:lang w:val="en"/>
        </w:rPr>
        <w:t>The calculation of the weight for the strength factor is obtained from the total answers of 40 respondents divided by the total calculation of the IFAS questionnaire data seen in table 4.5 with the result that the weight =</w:t>
      </w:r>
      <w:r>
        <w:rPr>
          <w:color w:val="000000" w:themeColor="text1"/>
          <w:lang w:val="en"/>
        </w:rPr>
        <w:t xml:space="preserve"> </w:t>
      </w:r>
      <m:oMath>
        <m:f>
          <m:fPr>
            <m:ctrlPr>
              <w:rPr>
                <w:rFonts w:ascii="Cambria Math" w:hAnsi="Cambria Math"/>
              </w:rPr>
            </m:ctrlPr>
          </m:fPr>
          <m:num>
            <m:r>
              <w:rPr>
                <w:rFonts w:ascii="Cambria Math" w:hAnsi="Cambria Math"/>
              </w:rPr>
              <m:t>130</m:t>
            </m:r>
          </m:num>
          <m:den>
            <m:r>
              <w:rPr>
                <w:rFonts w:ascii="Cambria Math" w:hAnsi="Cambria Math"/>
              </w:rPr>
              <m:t>985</m:t>
            </m:r>
          </m:den>
        </m:f>
      </m:oMath>
      <w:r w:rsidRPr="00366ECE">
        <w:rPr>
          <w:rFonts w:eastAsiaTheme="minorEastAsia"/>
        </w:rPr>
        <w:t xml:space="preserve"> = </w:t>
      </w:r>
      <w:r w:rsidRPr="00366ECE">
        <w:rPr>
          <w:rFonts w:eastAsiaTheme="minorEastAsia"/>
          <w:b/>
          <w:bCs/>
        </w:rPr>
        <w:t>0,13</w:t>
      </w:r>
      <w:r w:rsidRPr="00366ECE">
        <w:rPr>
          <w:rFonts w:eastAsiaTheme="minorEastAsia"/>
        </w:rPr>
        <w:t>.</w:t>
      </w:r>
    </w:p>
    <w:p w14:paraId="672B4089" w14:textId="77777777" w:rsidR="007D1C5B" w:rsidRPr="007D1C5B" w:rsidRDefault="007D1C5B" w:rsidP="007D1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
        </w:rPr>
      </w:pPr>
      <w:r w:rsidRPr="007D1C5B">
        <w:rPr>
          <w:color w:val="000000" w:themeColor="text1"/>
          <w:lang w:val="en"/>
        </w:rPr>
        <w:t>In calculating the total weight of the quotient, it may be rounded up with the provision that if the result is less than 0.5, it is rounded down and if the result is more than 0.5, it may be rounded up.</w:t>
      </w:r>
    </w:p>
    <w:p w14:paraId="5C425C86" w14:textId="77777777" w:rsidR="007D1C5B" w:rsidRPr="007D1C5B" w:rsidRDefault="007D1C5B" w:rsidP="007D1C5B">
      <w:pPr>
        <w:pStyle w:val="HTMLPreformatted"/>
        <w:jc w:val="both"/>
        <w:rPr>
          <w:rFonts w:ascii="Times New Roman" w:hAnsi="Times New Roman"/>
          <w:color w:val="000000" w:themeColor="text1"/>
          <w:sz w:val="24"/>
          <w:szCs w:val="24"/>
          <w:lang w:val="en-ID" w:eastAsia="en-US"/>
        </w:rPr>
      </w:pPr>
      <w:r w:rsidRPr="007D1C5B">
        <w:rPr>
          <w:rFonts w:ascii="Times New Roman" w:hAnsi="Times New Roman"/>
          <w:color w:val="000000" w:themeColor="text1"/>
          <w:sz w:val="24"/>
          <w:szCs w:val="24"/>
          <w:lang w:val="en"/>
        </w:rPr>
        <w:t xml:space="preserve">The rating calculation for the strength opportunity factor is obtained from the total number of answers of 40 respondents divided by the number of respondents. Calculation as </w:t>
      </w:r>
      <w:proofErr w:type="gramStart"/>
      <w:r w:rsidRPr="007D1C5B">
        <w:rPr>
          <w:rFonts w:ascii="Times New Roman" w:hAnsi="Times New Roman"/>
          <w:color w:val="000000" w:themeColor="text1"/>
          <w:sz w:val="24"/>
          <w:szCs w:val="24"/>
          <w:lang w:val="en"/>
        </w:rPr>
        <w:t>follows</w:t>
      </w:r>
      <w:r w:rsidRPr="007D1C5B">
        <w:rPr>
          <w:rFonts w:ascii="Times New Roman" w:hAnsi="Times New Roman"/>
          <w:color w:val="000000" w:themeColor="text1"/>
          <w:sz w:val="24"/>
          <w:szCs w:val="24"/>
          <w:lang w:val="en"/>
        </w:rPr>
        <w:t xml:space="preserve"> </w:t>
      </w:r>
      <w:r w:rsidRPr="007D1C5B">
        <w:rPr>
          <w:rFonts w:ascii="Times New Roman" w:hAnsi="Times New Roman"/>
          <w:color w:val="000000" w:themeColor="text1"/>
          <w:sz w:val="24"/>
          <w:szCs w:val="24"/>
        </w:rPr>
        <w:t>:</w:t>
      </w:r>
      <w:proofErr w:type="gramEnd"/>
      <w:r w:rsidRPr="007D1C5B">
        <w:rPr>
          <w:rFonts w:ascii="Times New Roman" w:hAnsi="Times New Roman"/>
          <w:color w:val="000000" w:themeColor="text1"/>
          <w:sz w:val="24"/>
          <w:szCs w:val="24"/>
        </w:rPr>
        <w:t xml:space="preserve"> Rating = </w:t>
      </w:r>
      <m:oMath>
        <m:f>
          <m:fPr>
            <m:ctrlPr>
              <w:rPr>
                <w:rFonts w:ascii="Cambria Math" w:hAnsi="Cambria Math"/>
                <w:color w:val="000000" w:themeColor="text1"/>
                <w:sz w:val="24"/>
                <w:szCs w:val="24"/>
              </w:rPr>
            </m:ctrlPr>
          </m:fPr>
          <m:num>
            <m:r>
              <w:rPr>
                <w:rFonts w:ascii="Cambria Math" w:hAnsi="Cambria Math"/>
                <w:color w:val="000000" w:themeColor="text1"/>
                <w:sz w:val="24"/>
                <w:szCs w:val="24"/>
              </w:rPr>
              <m:t>130</m:t>
            </m:r>
          </m:num>
          <m:den>
            <m:r>
              <w:rPr>
                <w:rFonts w:ascii="Cambria Math" w:hAnsi="Cambria Math"/>
                <w:color w:val="000000" w:themeColor="text1"/>
                <w:sz w:val="24"/>
                <w:szCs w:val="24"/>
              </w:rPr>
              <m:t>40</m:t>
            </m:r>
          </m:den>
        </m:f>
      </m:oMath>
      <w:r w:rsidRPr="007D1C5B">
        <w:rPr>
          <w:rFonts w:ascii="Times New Roman" w:eastAsiaTheme="minorEastAsia" w:hAnsi="Times New Roman"/>
          <w:color w:val="000000" w:themeColor="text1"/>
          <w:sz w:val="24"/>
          <w:szCs w:val="24"/>
        </w:rPr>
        <w:t xml:space="preserve"> = </w:t>
      </w:r>
      <w:r w:rsidRPr="007D1C5B">
        <w:rPr>
          <w:rFonts w:ascii="Times New Roman" w:eastAsiaTheme="minorEastAsia" w:hAnsi="Times New Roman"/>
          <w:b/>
          <w:bCs/>
          <w:color w:val="000000" w:themeColor="text1"/>
          <w:sz w:val="24"/>
          <w:szCs w:val="24"/>
        </w:rPr>
        <w:t>3,25</w:t>
      </w:r>
      <w:r w:rsidRPr="007D1C5B">
        <w:rPr>
          <w:rFonts w:ascii="Times New Roman" w:eastAsiaTheme="minorEastAsia" w:hAnsi="Times New Roman"/>
          <w:color w:val="000000" w:themeColor="text1"/>
          <w:sz w:val="24"/>
          <w:szCs w:val="24"/>
        </w:rPr>
        <w:t>.</w:t>
      </w:r>
      <w:r w:rsidRPr="007D1C5B">
        <w:rPr>
          <w:rFonts w:ascii="Times New Roman" w:eastAsiaTheme="minorEastAsia" w:hAnsi="Times New Roman"/>
          <w:color w:val="000000" w:themeColor="text1"/>
          <w:sz w:val="24"/>
          <w:szCs w:val="24"/>
        </w:rPr>
        <w:t xml:space="preserve"> </w:t>
      </w:r>
      <w:r w:rsidRPr="007D1C5B">
        <w:rPr>
          <w:rFonts w:ascii="Times New Roman" w:hAnsi="Times New Roman"/>
          <w:color w:val="000000" w:themeColor="text1"/>
          <w:sz w:val="24"/>
          <w:szCs w:val="24"/>
          <w:lang w:val="en" w:eastAsia="en-US"/>
        </w:rPr>
        <w:t>Calculation of the score for the strength factor is obtained by multiplying the weight and rating. The calculation is: Weight x Rating = 0.13 x 3.25 = 0.42.</w:t>
      </w:r>
    </w:p>
    <w:p w14:paraId="44A35FAA" w14:textId="77777777" w:rsidR="007D1C5B" w:rsidRPr="00525F78" w:rsidRDefault="007D1C5B" w:rsidP="00525F78">
      <w:pPr>
        <w:pStyle w:val="HTMLPreformatted"/>
        <w:jc w:val="both"/>
        <w:rPr>
          <w:rFonts w:ascii="Times New Roman" w:hAnsi="Times New Roman"/>
          <w:color w:val="000000" w:themeColor="text1"/>
          <w:sz w:val="24"/>
          <w:szCs w:val="24"/>
          <w:lang w:val="en" w:eastAsia="en-US"/>
        </w:rPr>
      </w:pPr>
      <w:r w:rsidRPr="007D1C5B">
        <w:rPr>
          <w:rFonts w:ascii="Times New Roman" w:hAnsi="Times New Roman"/>
          <w:color w:val="000000" w:themeColor="text1"/>
          <w:sz w:val="24"/>
          <w:szCs w:val="24"/>
          <w:lang w:val="en"/>
        </w:rPr>
        <w:t>The calculation of the weight for the strength factor is obtained from the total answers of 40 respondents divided by the total calculation of the EFAS questionnaire data seen in the table with the results of the weight</w:t>
      </w:r>
      <w:r w:rsidRPr="00525F78">
        <w:rPr>
          <w:rFonts w:ascii="Times New Roman" w:hAnsi="Times New Roman"/>
          <w:color w:val="000000" w:themeColor="text1"/>
          <w:sz w:val="24"/>
          <w:szCs w:val="24"/>
          <w:lang w:val="en"/>
        </w:rPr>
        <w:t xml:space="preserve"> </w:t>
      </w:r>
      <w:r w:rsidRPr="00525F78">
        <w:rPr>
          <w:rFonts w:ascii="Times New Roman" w:hAnsi="Times New Roman"/>
          <w:color w:val="000000" w:themeColor="text1"/>
          <w:sz w:val="24"/>
          <w:szCs w:val="24"/>
        </w:rPr>
        <w:t xml:space="preserve">= </w:t>
      </w:r>
      <m:oMath>
        <m:f>
          <m:fPr>
            <m:ctrlPr>
              <w:rPr>
                <w:rFonts w:ascii="Cambria Math" w:hAnsi="Cambria Math"/>
                <w:color w:val="000000" w:themeColor="text1"/>
                <w:sz w:val="24"/>
                <w:szCs w:val="24"/>
              </w:rPr>
            </m:ctrlPr>
          </m:fPr>
          <m:num>
            <m:r>
              <w:rPr>
                <w:rFonts w:ascii="Cambria Math" w:hAnsi="Cambria Math"/>
                <w:color w:val="000000" w:themeColor="text1"/>
                <w:sz w:val="24"/>
                <w:szCs w:val="24"/>
              </w:rPr>
              <m:t>114</m:t>
            </m:r>
          </m:num>
          <m:den>
            <m:r>
              <w:rPr>
                <w:rFonts w:ascii="Cambria Math" w:hAnsi="Cambria Math"/>
                <w:color w:val="000000" w:themeColor="text1"/>
                <w:sz w:val="24"/>
                <w:szCs w:val="24"/>
              </w:rPr>
              <m:t>695</m:t>
            </m:r>
          </m:den>
        </m:f>
      </m:oMath>
      <w:r w:rsidRPr="00525F78">
        <w:rPr>
          <w:rFonts w:ascii="Times New Roman" w:eastAsiaTheme="minorEastAsia" w:hAnsi="Times New Roman"/>
          <w:color w:val="000000" w:themeColor="text1"/>
          <w:sz w:val="24"/>
          <w:szCs w:val="24"/>
        </w:rPr>
        <w:t xml:space="preserve"> = </w:t>
      </w:r>
      <w:r w:rsidRPr="00525F78">
        <w:rPr>
          <w:rFonts w:ascii="Times New Roman" w:eastAsiaTheme="minorEastAsia" w:hAnsi="Times New Roman"/>
          <w:b/>
          <w:bCs/>
          <w:color w:val="000000" w:themeColor="text1"/>
          <w:sz w:val="24"/>
          <w:szCs w:val="24"/>
        </w:rPr>
        <w:t>0,17</w:t>
      </w:r>
      <w:r w:rsidRPr="00525F78">
        <w:rPr>
          <w:rFonts w:ascii="Times New Roman" w:eastAsiaTheme="minorEastAsia" w:hAnsi="Times New Roman"/>
          <w:b/>
          <w:bCs/>
          <w:color w:val="000000" w:themeColor="text1"/>
          <w:sz w:val="24"/>
          <w:szCs w:val="24"/>
        </w:rPr>
        <w:t xml:space="preserve"> </w:t>
      </w:r>
      <w:r w:rsidRPr="00525F78">
        <w:rPr>
          <w:rFonts w:ascii="Times New Roman" w:hAnsi="Times New Roman"/>
          <w:color w:val="000000" w:themeColor="text1"/>
          <w:sz w:val="24"/>
          <w:szCs w:val="24"/>
          <w:lang w:val="en" w:eastAsia="en-US"/>
        </w:rPr>
        <w:t>In calculating the total weight of the quotient, it may be rounded up with the provision that if the result is less than 0.5, it is rounded down and if the result is more than 0.5, it may be rounded up.</w:t>
      </w:r>
    </w:p>
    <w:p w14:paraId="6DC57D31" w14:textId="5EA19F89" w:rsidR="00525F78" w:rsidRDefault="007D1C5B" w:rsidP="00525F78">
      <w:pPr>
        <w:pStyle w:val="HTMLPreformatted"/>
        <w:jc w:val="both"/>
        <w:rPr>
          <w:rFonts w:ascii="Times New Roman" w:hAnsi="Times New Roman"/>
          <w:color w:val="000000" w:themeColor="text1"/>
          <w:sz w:val="24"/>
          <w:szCs w:val="24"/>
          <w:lang w:val="en" w:eastAsia="en-US"/>
        </w:rPr>
      </w:pPr>
      <w:r w:rsidRPr="007D1C5B">
        <w:rPr>
          <w:rFonts w:ascii="Times New Roman" w:hAnsi="Times New Roman"/>
          <w:color w:val="000000" w:themeColor="text1"/>
          <w:sz w:val="24"/>
          <w:szCs w:val="24"/>
          <w:lang w:val="en"/>
        </w:rPr>
        <w:t>The rating calculation for the strength opportunity factor is obtained from the total number of answers of 40 respondents divided by the number of respondents. Calculation as follows:</w:t>
      </w:r>
      <w:r w:rsidR="00525F78" w:rsidRPr="00525F78">
        <w:rPr>
          <w:rFonts w:ascii="Times New Roman" w:hAnsi="Times New Roman"/>
          <w:color w:val="000000" w:themeColor="text1"/>
          <w:sz w:val="24"/>
          <w:szCs w:val="24"/>
          <w:lang w:val="en"/>
        </w:rPr>
        <w:t xml:space="preserve"> </w:t>
      </w:r>
      <w:r w:rsidR="00525F78" w:rsidRPr="00525F78">
        <w:rPr>
          <w:rFonts w:ascii="Times New Roman" w:hAnsi="Times New Roman"/>
          <w:color w:val="000000" w:themeColor="text1"/>
          <w:sz w:val="24"/>
          <w:szCs w:val="24"/>
        </w:rPr>
        <w:t xml:space="preserve">= </w:t>
      </w:r>
      <m:oMath>
        <m:f>
          <m:fPr>
            <m:ctrlPr>
              <w:rPr>
                <w:rFonts w:ascii="Cambria Math" w:hAnsi="Cambria Math"/>
                <w:color w:val="000000" w:themeColor="text1"/>
                <w:sz w:val="24"/>
                <w:szCs w:val="24"/>
              </w:rPr>
            </m:ctrlPr>
          </m:fPr>
          <m:num>
            <m:r>
              <w:rPr>
                <w:rFonts w:ascii="Cambria Math" w:hAnsi="Cambria Math"/>
                <w:color w:val="000000" w:themeColor="text1"/>
                <w:sz w:val="24"/>
                <w:szCs w:val="24"/>
              </w:rPr>
              <m:t>114</m:t>
            </m:r>
          </m:num>
          <m:den>
            <m:r>
              <w:rPr>
                <w:rFonts w:ascii="Cambria Math" w:hAnsi="Cambria Math"/>
                <w:color w:val="000000" w:themeColor="text1"/>
                <w:sz w:val="24"/>
                <w:szCs w:val="24"/>
              </w:rPr>
              <m:t>40</m:t>
            </m:r>
          </m:den>
        </m:f>
      </m:oMath>
      <w:r w:rsidR="00525F78" w:rsidRPr="00525F78">
        <w:rPr>
          <w:rFonts w:ascii="Times New Roman" w:eastAsiaTheme="minorEastAsia" w:hAnsi="Times New Roman"/>
          <w:color w:val="000000" w:themeColor="text1"/>
          <w:sz w:val="24"/>
          <w:szCs w:val="24"/>
        </w:rPr>
        <w:t xml:space="preserve"> = </w:t>
      </w:r>
      <w:r w:rsidR="00525F78" w:rsidRPr="00525F78">
        <w:rPr>
          <w:rFonts w:ascii="Times New Roman" w:eastAsiaTheme="minorEastAsia" w:hAnsi="Times New Roman"/>
          <w:b/>
          <w:bCs/>
          <w:color w:val="000000" w:themeColor="text1"/>
          <w:sz w:val="24"/>
          <w:szCs w:val="24"/>
        </w:rPr>
        <w:t>2,85</w:t>
      </w:r>
      <w:r w:rsidR="00525F78" w:rsidRPr="00525F78">
        <w:rPr>
          <w:rFonts w:ascii="Times New Roman" w:eastAsiaTheme="minorEastAsia" w:hAnsi="Times New Roman"/>
          <w:b/>
          <w:bCs/>
          <w:color w:val="000000" w:themeColor="text1"/>
          <w:sz w:val="24"/>
          <w:szCs w:val="24"/>
        </w:rPr>
        <w:t xml:space="preserve"> </w:t>
      </w:r>
      <w:r w:rsidR="00525F78" w:rsidRPr="00525F78">
        <w:rPr>
          <w:rFonts w:ascii="Times New Roman" w:hAnsi="Times New Roman"/>
          <w:color w:val="000000" w:themeColor="text1"/>
          <w:sz w:val="24"/>
          <w:szCs w:val="24"/>
          <w:lang w:val="en" w:eastAsia="en-US"/>
        </w:rPr>
        <w:t>Calculation of the score for the opportunity factor is obtained by multiplying the weight and rating. The calculation is: Weight x Rating = 0.17 x 2.85 = 0.49.</w:t>
      </w:r>
    </w:p>
    <w:p w14:paraId="73FB127F" w14:textId="77777777" w:rsidR="00525F78" w:rsidRDefault="00525F78" w:rsidP="00525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
        </w:rPr>
      </w:pPr>
      <w:r w:rsidRPr="00525F78">
        <w:rPr>
          <w:color w:val="000000" w:themeColor="text1"/>
          <w:lang w:val="en"/>
        </w:rPr>
        <w:t>Then the total results of calculating the IFAS and EFAS matrix scores are as follows:</w:t>
      </w:r>
      <w:r>
        <w:rPr>
          <w:color w:val="000000" w:themeColor="text1"/>
          <w:lang w:val="en"/>
        </w:rPr>
        <w:t xml:space="preserve"> </w:t>
      </w:r>
    </w:p>
    <w:p w14:paraId="72B76C29" w14:textId="26A3C64C" w:rsidR="00525F78" w:rsidRPr="00525F78" w:rsidRDefault="00525F78" w:rsidP="00525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
        </w:rPr>
      </w:pPr>
      <w:r w:rsidRPr="00525F78">
        <w:rPr>
          <w:color w:val="000000" w:themeColor="text1"/>
          <w:lang w:val="en"/>
        </w:rPr>
        <w:t>Total strength score (Strengths) = 2.08</w:t>
      </w:r>
    </w:p>
    <w:p w14:paraId="01BD5869" w14:textId="77777777" w:rsidR="00525F78" w:rsidRPr="00525F78" w:rsidRDefault="00525F78" w:rsidP="00525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
        </w:rPr>
      </w:pPr>
      <w:r w:rsidRPr="00525F78">
        <w:rPr>
          <w:color w:val="000000" w:themeColor="text1"/>
          <w:lang w:val="en"/>
        </w:rPr>
        <w:t>Total score of strength (Weakness) = 0.75</w:t>
      </w:r>
    </w:p>
    <w:p w14:paraId="57F55CD4" w14:textId="02017785" w:rsidR="00525F78" w:rsidRPr="00525F78" w:rsidRDefault="00525F78" w:rsidP="00525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
        </w:rPr>
      </w:pPr>
      <w:r w:rsidRPr="00525F78">
        <w:rPr>
          <w:color w:val="000000" w:themeColor="text1"/>
          <w:lang w:val="en"/>
        </w:rPr>
        <w:t xml:space="preserve">Total strength </w:t>
      </w:r>
      <w:proofErr w:type="gramStart"/>
      <w:r w:rsidRPr="00525F78">
        <w:rPr>
          <w:color w:val="000000" w:themeColor="text1"/>
          <w:lang w:val="en"/>
        </w:rPr>
        <w:t>score(</w:t>
      </w:r>
      <w:proofErr w:type="gramEnd"/>
      <w:r w:rsidRPr="00525F78">
        <w:rPr>
          <w:color w:val="000000" w:themeColor="text1"/>
          <w:lang w:val="en"/>
        </w:rPr>
        <w:t>Opportunities) = 2.01</w:t>
      </w:r>
    </w:p>
    <w:p w14:paraId="7AF7230E" w14:textId="77777777" w:rsidR="00525F78" w:rsidRPr="00525F78" w:rsidRDefault="00525F78" w:rsidP="00525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
        </w:rPr>
      </w:pPr>
      <w:r w:rsidRPr="00525F78">
        <w:rPr>
          <w:color w:val="000000" w:themeColor="text1"/>
          <w:lang w:val="en"/>
        </w:rPr>
        <w:t>Total strength score (Threats) = 0.9</w:t>
      </w:r>
    </w:p>
    <w:p w14:paraId="4A99D70C" w14:textId="0D52D3A8" w:rsidR="007D1C5B" w:rsidRPr="007D1C5B" w:rsidRDefault="00525F78" w:rsidP="00525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E8EAED"/>
          <w:sz w:val="42"/>
          <w:szCs w:val="42"/>
          <w:lang w:val="en-ID"/>
        </w:rPr>
      </w:pPr>
      <w:r w:rsidRPr="00525F78">
        <w:rPr>
          <w:color w:val="000000" w:themeColor="text1"/>
          <w:lang w:val="en"/>
        </w:rPr>
        <w:t xml:space="preserve">Coordinate internal </w:t>
      </w:r>
      <w:proofErr w:type="gramStart"/>
      <w:r w:rsidRPr="00525F78">
        <w:rPr>
          <w:color w:val="000000" w:themeColor="text1"/>
          <w:lang w:val="en"/>
        </w:rPr>
        <w:t>analysis;</w:t>
      </w:r>
      <w:proofErr w:type="gramEnd"/>
      <w:r w:rsidRPr="00525F78">
        <w:rPr>
          <w:color w:val="000000" w:themeColor="text1"/>
          <w:lang w:val="en"/>
        </w:rPr>
        <w:t xml:space="preserve"> external analysis coordinates</w:t>
      </w:r>
    </w:p>
    <w:p w14:paraId="7F961695" w14:textId="77777777" w:rsidR="00366ECE" w:rsidRDefault="00366ECE" w:rsidP="00407499">
      <w:pPr>
        <w:pStyle w:val="ListParagraph"/>
        <w:spacing w:line="360" w:lineRule="auto"/>
        <w:ind w:left="0"/>
        <w:jc w:val="both"/>
        <w:rPr>
          <w:rFonts w:eastAsiaTheme="minorEastAsia"/>
        </w:rPr>
      </w:pPr>
      <w:r>
        <w:rPr>
          <w:rFonts w:eastAsiaTheme="minorEastAsia"/>
        </w:rPr>
        <w:t xml:space="preserve">= </w:t>
      </w:r>
      <m:oMath>
        <m:f>
          <m:fPr>
            <m:ctrlPr>
              <w:rPr>
                <w:rFonts w:ascii="Cambria Math" w:hAnsi="Cambria Math"/>
              </w:rPr>
            </m:ctrlPr>
          </m:fPr>
          <m:num>
            <m:r>
              <w:rPr>
                <w:rFonts w:ascii="Cambria Math" w:hAnsi="Cambria Math"/>
              </w:rPr>
              <m:t>S-W</m:t>
            </m:r>
          </m:num>
          <m:den>
            <m:r>
              <w:rPr>
                <w:rFonts w:ascii="Cambria Math" w:hAnsi="Cambria Math"/>
              </w:rPr>
              <m:t>2</m:t>
            </m:r>
          </m:den>
        </m:f>
      </m:oMath>
      <w:r>
        <w:rPr>
          <w:rFonts w:eastAsiaTheme="minorEastAsia"/>
        </w:rPr>
        <w:t xml:space="preserve">; </w:t>
      </w:r>
      <m:oMath>
        <m:f>
          <m:fPr>
            <m:ctrlPr>
              <w:rPr>
                <w:rFonts w:ascii="Cambria Math" w:hAnsi="Cambria Math"/>
              </w:rPr>
            </m:ctrlPr>
          </m:fPr>
          <m:num>
            <m:r>
              <w:rPr>
                <w:rFonts w:ascii="Cambria Math" w:hAnsi="Cambria Math"/>
              </w:rPr>
              <m:t>O-T</m:t>
            </m:r>
          </m:num>
          <m:den>
            <m:r>
              <w:rPr>
                <w:rFonts w:ascii="Cambria Math" w:hAnsi="Cambria Math"/>
              </w:rPr>
              <m:t>2</m:t>
            </m:r>
          </m:den>
        </m:f>
      </m:oMath>
    </w:p>
    <w:p w14:paraId="3BED4C0A" w14:textId="77777777" w:rsidR="00366ECE" w:rsidRDefault="00366ECE" w:rsidP="00407499">
      <w:pPr>
        <w:pStyle w:val="ListParagraph"/>
        <w:spacing w:line="360" w:lineRule="auto"/>
        <w:ind w:left="0"/>
        <w:jc w:val="both"/>
        <w:rPr>
          <w:rFonts w:eastAsiaTheme="minorEastAsia"/>
        </w:rPr>
      </w:pPr>
      <w:r>
        <w:rPr>
          <w:rFonts w:eastAsiaTheme="minorEastAsia"/>
        </w:rPr>
        <w:t xml:space="preserve">= </w:t>
      </w:r>
      <m:oMath>
        <m:f>
          <m:fPr>
            <m:ctrlPr>
              <w:rPr>
                <w:rFonts w:ascii="Cambria Math" w:hAnsi="Cambria Math"/>
              </w:rPr>
            </m:ctrlPr>
          </m:fPr>
          <m:num>
            <m:r>
              <w:rPr>
                <w:rFonts w:ascii="Cambria Math" w:hAnsi="Cambria Math"/>
              </w:rPr>
              <m:t>2,08-0,75</m:t>
            </m:r>
          </m:num>
          <m:den>
            <m:r>
              <w:rPr>
                <w:rFonts w:ascii="Cambria Math" w:hAnsi="Cambria Math"/>
              </w:rPr>
              <m:t>2</m:t>
            </m:r>
          </m:den>
        </m:f>
      </m:oMath>
      <w:r>
        <w:rPr>
          <w:rFonts w:eastAsiaTheme="minorEastAsia"/>
        </w:rPr>
        <w:t xml:space="preserve">; </w:t>
      </w:r>
      <m:oMath>
        <m:f>
          <m:fPr>
            <m:ctrlPr>
              <w:rPr>
                <w:rFonts w:ascii="Cambria Math" w:hAnsi="Cambria Math"/>
              </w:rPr>
            </m:ctrlPr>
          </m:fPr>
          <m:num>
            <m:r>
              <w:rPr>
                <w:rFonts w:ascii="Cambria Math" w:hAnsi="Cambria Math"/>
              </w:rPr>
              <m:t>2,01-0,9</m:t>
            </m:r>
          </m:num>
          <m:den>
            <m:r>
              <w:rPr>
                <w:rFonts w:ascii="Cambria Math" w:hAnsi="Cambria Math"/>
              </w:rPr>
              <m:t>2</m:t>
            </m:r>
          </m:den>
        </m:f>
      </m:oMath>
    </w:p>
    <w:p w14:paraId="198AE37E" w14:textId="1DCC6798" w:rsidR="00366ECE" w:rsidRDefault="00366ECE" w:rsidP="00525F78">
      <w:pPr>
        <w:pStyle w:val="ListParagraph"/>
        <w:ind w:left="0"/>
        <w:jc w:val="both"/>
        <w:rPr>
          <w:rFonts w:eastAsiaTheme="minorEastAsia"/>
        </w:rPr>
      </w:pPr>
      <w:r>
        <w:rPr>
          <w:rFonts w:eastAsiaTheme="minorEastAsia"/>
        </w:rPr>
        <w:t>= 0,67; 1,56</w:t>
      </w:r>
    </w:p>
    <w:p w14:paraId="45AF071D" w14:textId="04236FDF" w:rsidR="00525F78" w:rsidRPr="00525F78" w:rsidRDefault="00525F78" w:rsidP="00525F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en-ID"/>
        </w:rPr>
      </w:pPr>
      <w:r w:rsidRPr="00525F78">
        <w:rPr>
          <w:color w:val="000000" w:themeColor="text1"/>
          <w:lang w:val="en"/>
        </w:rPr>
        <w:t>the coordinates are located at (0.67; 1.56)</w:t>
      </w:r>
    </w:p>
    <w:p w14:paraId="163B6F06" w14:textId="442E427E" w:rsidR="00355E8F" w:rsidRPr="0009659B" w:rsidRDefault="00DE33B9" w:rsidP="0009659B">
      <w:pPr>
        <w:jc w:val="both"/>
        <w:rPr>
          <w:rFonts w:eastAsiaTheme="minorEastAsia"/>
        </w:rPr>
      </w:pPr>
      <w:bookmarkStart w:id="3" w:name="_Toc122994935"/>
      <w:r>
        <w:rPr>
          <w:rFonts w:eastAsiaTheme="minorEastAsia"/>
          <w:noProof/>
        </w:rPr>
        <w:drawing>
          <wp:inline distT="0" distB="0" distL="0" distR="0" wp14:anchorId="3DB9C07A" wp14:editId="383DBB74">
            <wp:extent cx="2555875" cy="2484120"/>
            <wp:effectExtent l="0" t="0" r="0" b="508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23">
                      <a:extLst>
                        <a:ext uri="{28A0092B-C50C-407E-A947-70E740481C1C}">
                          <a14:useLocalDpi xmlns:a14="http://schemas.microsoft.com/office/drawing/2010/main" val="0"/>
                        </a:ext>
                      </a:extLst>
                    </a:blip>
                    <a:stretch>
                      <a:fillRect/>
                    </a:stretch>
                  </pic:blipFill>
                  <pic:spPr>
                    <a:xfrm>
                      <a:off x="0" y="0"/>
                      <a:ext cx="2555875" cy="2484120"/>
                    </a:xfrm>
                    <a:prstGeom prst="rect">
                      <a:avLst/>
                    </a:prstGeom>
                  </pic:spPr>
                </pic:pic>
              </a:graphicData>
            </a:graphic>
          </wp:inline>
        </w:drawing>
      </w:r>
    </w:p>
    <w:p w14:paraId="026ECB4D" w14:textId="4543D33E" w:rsidR="00407499" w:rsidRDefault="00DE33B9" w:rsidP="00407499">
      <w:pPr>
        <w:pStyle w:val="Caption"/>
        <w:jc w:val="center"/>
        <w:rPr>
          <w:rFonts w:ascii="Times New Roman" w:hAnsi="Times New Roman"/>
          <w:b w:val="0"/>
          <w:bCs w:val="0"/>
          <w:sz w:val="22"/>
          <w:szCs w:val="22"/>
        </w:rPr>
      </w:pPr>
      <w:r>
        <w:rPr>
          <w:rFonts w:ascii="Times New Roman" w:hAnsi="Times New Roman"/>
          <w:b w:val="0"/>
          <w:bCs w:val="0"/>
          <w:sz w:val="22"/>
          <w:szCs w:val="22"/>
          <w:lang w:val="en-US"/>
        </w:rPr>
        <w:t xml:space="preserve">Picture 5 </w:t>
      </w:r>
      <w:proofErr w:type="spellStart"/>
      <w:r w:rsidR="00407499" w:rsidRPr="00407499">
        <w:rPr>
          <w:rFonts w:ascii="Times New Roman" w:hAnsi="Times New Roman"/>
          <w:b w:val="0"/>
          <w:bCs w:val="0"/>
          <w:sz w:val="22"/>
          <w:szCs w:val="22"/>
        </w:rPr>
        <w:t>Cartecius</w:t>
      </w:r>
      <w:proofErr w:type="spellEnd"/>
      <w:r w:rsidR="00407499" w:rsidRPr="00407499">
        <w:rPr>
          <w:rFonts w:ascii="Times New Roman" w:hAnsi="Times New Roman"/>
          <w:b w:val="0"/>
          <w:bCs w:val="0"/>
          <w:sz w:val="22"/>
          <w:szCs w:val="22"/>
        </w:rPr>
        <w:t xml:space="preserve"> </w:t>
      </w:r>
      <w:r w:rsidRPr="00407499">
        <w:rPr>
          <w:rFonts w:ascii="Times New Roman" w:hAnsi="Times New Roman"/>
          <w:b w:val="0"/>
          <w:bCs w:val="0"/>
          <w:sz w:val="22"/>
          <w:szCs w:val="22"/>
        </w:rPr>
        <w:t>Diagram</w:t>
      </w:r>
      <w:r w:rsidRPr="00407499">
        <w:rPr>
          <w:rFonts w:ascii="Times New Roman" w:hAnsi="Times New Roman"/>
          <w:b w:val="0"/>
          <w:bCs w:val="0"/>
          <w:sz w:val="22"/>
          <w:szCs w:val="22"/>
        </w:rPr>
        <w:t xml:space="preserve"> </w:t>
      </w:r>
      <w:bookmarkEnd w:id="3"/>
    </w:p>
    <w:p w14:paraId="195713FA" w14:textId="59EB128A" w:rsidR="00F658A1" w:rsidRDefault="00F658A1" w:rsidP="00F658A1">
      <w:pPr>
        <w:pStyle w:val="Caption"/>
        <w:jc w:val="center"/>
        <w:rPr>
          <w:rFonts w:ascii="Times New Roman" w:hAnsi="Times New Roman"/>
          <w:b w:val="0"/>
          <w:bCs w:val="0"/>
          <w:sz w:val="22"/>
          <w:szCs w:val="22"/>
        </w:rPr>
      </w:pPr>
      <w:bookmarkStart w:id="4" w:name="_Toc122994814"/>
      <w:r w:rsidRPr="00407499">
        <w:rPr>
          <w:rFonts w:ascii="Times New Roman" w:hAnsi="Times New Roman"/>
          <w:b w:val="0"/>
          <w:bCs w:val="0"/>
          <w:sz w:val="22"/>
          <w:szCs w:val="22"/>
        </w:rPr>
        <w:t>Tabel Matriks SWOT</w:t>
      </w:r>
      <w:bookmarkEnd w:id="4"/>
    </w:p>
    <w:p w14:paraId="2A331472" w14:textId="290D24C5" w:rsidR="000130AC" w:rsidRPr="000130AC" w:rsidRDefault="000130AC" w:rsidP="000130AC">
      <w:pPr>
        <w:rPr>
          <w:lang w:val="id-ID" w:eastAsia="id-ID"/>
        </w:rPr>
      </w:pPr>
      <w:r>
        <w:rPr>
          <w:noProof/>
          <w:lang w:val="id-ID" w:eastAsia="id-ID"/>
        </w:rPr>
        <w:drawing>
          <wp:inline distT="0" distB="0" distL="0" distR="0" wp14:anchorId="78487427" wp14:editId="2E877D21">
            <wp:extent cx="2843530" cy="2592000"/>
            <wp:effectExtent l="0" t="0" r="127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4">
                      <a:extLst>
                        <a:ext uri="{28A0092B-C50C-407E-A947-70E740481C1C}">
                          <a14:useLocalDpi xmlns:a14="http://schemas.microsoft.com/office/drawing/2010/main" val="0"/>
                        </a:ext>
                      </a:extLst>
                    </a:blip>
                    <a:stretch>
                      <a:fillRect/>
                    </a:stretch>
                  </pic:blipFill>
                  <pic:spPr>
                    <a:xfrm>
                      <a:off x="0" y="0"/>
                      <a:ext cx="2863452" cy="2610160"/>
                    </a:xfrm>
                    <a:prstGeom prst="rect">
                      <a:avLst/>
                    </a:prstGeom>
                  </pic:spPr>
                </pic:pic>
              </a:graphicData>
            </a:graphic>
          </wp:inline>
        </w:drawing>
      </w:r>
    </w:p>
    <w:p w14:paraId="34FB3FB6" w14:textId="6E0D501B" w:rsidR="00407499" w:rsidRDefault="00407499" w:rsidP="00407499">
      <w:pPr>
        <w:rPr>
          <w:lang w:val="id-ID" w:eastAsia="id-ID"/>
        </w:rPr>
      </w:pPr>
    </w:p>
    <w:p w14:paraId="342482C5" w14:textId="181170A4" w:rsidR="00A87C73" w:rsidRDefault="003A29DA" w:rsidP="00927184">
      <w:pPr>
        <w:widowControl w:val="0"/>
        <w:ind w:right="-370"/>
        <w:jc w:val="both"/>
        <w:rPr>
          <w:b/>
        </w:rPr>
      </w:pPr>
      <w:r>
        <w:rPr>
          <w:b/>
        </w:rPr>
        <w:t>CONCLUSION</w:t>
      </w:r>
    </w:p>
    <w:p w14:paraId="701AF9AC" w14:textId="77777777" w:rsidR="00021B04" w:rsidRDefault="00021B04" w:rsidP="00927184">
      <w:pPr>
        <w:widowControl w:val="0"/>
        <w:ind w:right="-370"/>
        <w:jc w:val="both"/>
        <w:rPr>
          <w:b/>
        </w:rPr>
      </w:pPr>
    </w:p>
    <w:p w14:paraId="5480DDB9" w14:textId="180B2DD3" w:rsidR="00B64CD6" w:rsidRDefault="00B64CD6" w:rsidP="00B64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
        </w:rPr>
      </w:pPr>
      <w:r w:rsidRPr="00B64CD6">
        <w:rPr>
          <w:color w:val="000000" w:themeColor="text1"/>
          <w:lang w:val="en"/>
        </w:rPr>
        <w:t>Based on the analysis that has been carried out using the SWOT analysis, the implementation of logistics technology is very important because it is in quadrant I of the Cartesian diagram which requires using digital technology.</w:t>
      </w:r>
    </w:p>
    <w:p w14:paraId="7FE9B012" w14:textId="303F3442" w:rsidR="00B5682B" w:rsidRDefault="00B5682B" w:rsidP="00B64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
        </w:rPr>
      </w:pPr>
    </w:p>
    <w:p w14:paraId="03C4A172" w14:textId="2972413F" w:rsidR="00B5682B" w:rsidRDefault="00B5682B" w:rsidP="00B64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
        </w:rPr>
      </w:pPr>
    </w:p>
    <w:p w14:paraId="1F3DD585" w14:textId="22351BAC" w:rsidR="00B5682B" w:rsidRDefault="00B5682B" w:rsidP="00B64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
        </w:rPr>
      </w:pPr>
    </w:p>
    <w:p w14:paraId="6A734C7B" w14:textId="6449F0F5" w:rsidR="00B5682B" w:rsidRDefault="00B5682B" w:rsidP="00B64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
        </w:rPr>
      </w:pPr>
    </w:p>
    <w:p w14:paraId="03ADE4E3" w14:textId="413291EF" w:rsidR="00B5682B" w:rsidRDefault="00B5682B" w:rsidP="00B64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
        </w:rPr>
      </w:pPr>
    </w:p>
    <w:p w14:paraId="4C1563E0" w14:textId="6BA57159" w:rsidR="00B5682B" w:rsidRDefault="00B5682B" w:rsidP="00B64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
        </w:rPr>
      </w:pPr>
    </w:p>
    <w:p w14:paraId="44FA4F87" w14:textId="77777777" w:rsidR="00B5682B" w:rsidRDefault="00B5682B" w:rsidP="00B64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
        </w:rPr>
      </w:pPr>
    </w:p>
    <w:p w14:paraId="08699392" w14:textId="0700589A" w:rsidR="00B5682B" w:rsidRDefault="00B5682B" w:rsidP="00B64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themeColor="text1"/>
          <w:lang w:val="en-ID"/>
        </w:rPr>
      </w:pPr>
      <w:r w:rsidRPr="00B5682B">
        <w:rPr>
          <w:b/>
          <w:bCs/>
          <w:color w:val="000000" w:themeColor="text1"/>
          <w:lang w:val="en-ID"/>
        </w:rPr>
        <w:t>ACKNOWLEGMENTS</w:t>
      </w:r>
    </w:p>
    <w:p w14:paraId="3353C87D" w14:textId="77777777" w:rsidR="00B5682B" w:rsidRPr="00B5682B" w:rsidRDefault="00B5682B" w:rsidP="00B64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themeColor="text1"/>
          <w:lang w:val="en-ID"/>
        </w:rPr>
      </w:pPr>
    </w:p>
    <w:p w14:paraId="742E18A9" w14:textId="219566B7" w:rsidR="00B5682B" w:rsidRPr="00B64CD6" w:rsidRDefault="00B5682B" w:rsidP="00021B04">
      <w:pPr>
        <w:jc w:val="both"/>
      </w:pPr>
      <w:r>
        <w:rPr>
          <w:color w:val="000000" w:themeColor="text1"/>
          <w:lang w:val="en"/>
        </w:rPr>
        <w:t>T</w:t>
      </w:r>
      <w:r w:rsidRPr="00B5682B">
        <w:rPr>
          <w:color w:val="000000" w:themeColor="text1"/>
          <w:lang w:val="en"/>
        </w:rPr>
        <w:t xml:space="preserve">hank </w:t>
      </w:r>
      <w:r w:rsidRPr="00B5682B">
        <w:rPr>
          <w:color w:val="000000" w:themeColor="text1"/>
          <w:lang w:val="en"/>
        </w:rPr>
        <w:t xml:space="preserve">for </w:t>
      </w:r>
      <w:r w:rsidRPr="00B5682B">
        <w:rPr>
          <w:color w:val="000000" w:themeColor="text1"/>
          <w:lang w:val="en"/>
        </w:rPr>
        <w:t>LPPM ITEBA with a letter of assignment</w:t>
      </w:r>
      <w:r w:rsidR="00021B04">
        <w:rPr>
          <w:color w:val="000000" w:themeColor="text1"/>
          <w:lang w:val="en"/>
        </w:rPr>
        <w:t xml:space="preserve"> </w:t>
      </w:r>
      <w:r w:rsidRPr="00B5682B">
        <w:rPr>
          <w:color w:val="000000" w:themeColor="text1"/>
          <w:lang w:val="en"/>
        </w:rPr>
        <w:t>004/ST/LPPM-ITEBA</w:t>
      </w:r>
      <w:r w:rsidR="00021B04">
        <w:rPr>
          <w:color w:val="000000" w:themeColor="text1"/>
          <w:lang w:val="en"/>
        </w:rPr>
        <w:t xml:space="preserve"> </w:t>
      </w:r>
      <w:r w:rsidRPr="00B5682B">
        <w:rPr>
          <w:color w:val="000000" w:themeColor="text1"/>
          <w:lang w:val="en"/>
        </w:rPr>
        <w:t>/VI</w:t>
      </w:r>
      <w:r w:rsidR="00021B04">
        <w:rPr>
          <w:color w:val="000000" w:themeColor="text1"/>
          <w:lang w:val="en"/>
        </w:rPr>
        <w:t xml:space="preserve"> </w:t>
      </w:r>
      <w:r w:rsidRPr="00B5682B">
        <w:rPr>
          <w:color w:val="000000" w:themeColor="text1"/>
          <w:lang w:val="en"/>
        </w:rPr>
        <w:t>/</w:t>
      </w:r>
      <w:r w:rsidR="00021B04">
        <w:rPr>
          <w:color w:val="000000" w:themeColor="text1"/>
          <w:lang w:val="en"/>
        </w:rPr>
        <w:t xml:space="preserve"> </w:t>
      </w:r>
      <w:r w:rsidRPr="00B5682B">
        <w:rPr>
          <w:color w:val="000000" w:themeColor="text1"/>
          <w:lang w:val="en"/>
        </w:rPr>
        <w:t xml:space="preserve">2023 </w:t>
      </w:r>
      <w:r w:rsidRPr="00B5682B">
        <w:rPr>
          <w:color w:val="000000" w:themeColor="text1"/>
          <w:lang w:val="en"/>
        </w:rPr>
        <w:t>for funding research</w:t>
      </w:r>
      <w:r w:rsidRPr="00B5682B">
        <w:rPr>
          <w:color w:val="000000" w:themeColor="text1"/>
          <w:lang w:val="en"/>
        </w:rPr>
        <w:t xml:space="preserve"> </w:t>
      </w:r>
      <w:r w:rsidRPr="00B5682B">
        <w:t>Transformation Digital in Logistic Company Strategy Management After Pandemic Covid 19</w:t>
      </w:r>
    </w:p>
    <w:p w14:paraId="70DA5D56" w14:textId="77777777" w:rsidR="00B64CD6" w:rsidRDefault="00B64CD6" w:rsidP="00927184">
      <w:pPr>
        <w:widowControl w:val="0"/>
        <w:ind w:right="-370"/>
        <w:jc w:val="both"/>
        <w:rPr>
          <w:b/>
          <w:lang w:val="id-ID"/>
        </w:rPr>
      </w:pPr>
    </w:p>
    <w:p w14:paraId="62F23C12" w14:textId="1075F3AA" w:rsidR="000748EB" w:rsidRDefault="00021B04" w:rsidP="00927184">
      <w:pPr>
        <w:widowControl w:val="0"/>
        <w:ind w:right="56"/>
        <w:jc w:val="both"/>
        <w:rPr>
          <w:b/>
          <w:color w:val="000000" w:themeColor="text1"/>
        </w:rPr>
      </w:pPr>
      <w:r>
        <w:rPr>
          <w:b/>
          <w:color w:val="000000" w:themeColor="text1"/>
        </w:rPr>
        <w:t>BIBLIOGRAPHY</w:t>
      </w:r>
    </w:p>
    <w:p w14:paraId="357D9933" w14:textId="77777777" w:rsidR="00021B04" w:rsidRPr="002C4EED" w:rsidRDefault="00021B04" w:rsidP="00927184">
      <w:pPr>
        <w:widowControl w:val="0"/>
        <w:ind w:right="56"/>
        <w:jc w:val="both"/>
        <w:rPr>
          <w:b/>
          <w:color w:val="000000" w:themeColor="text1"/>
        </w:rPr>
      </w:pPr>
    </w:p>
    <w:p w14:paraId="6D979FCF" w14:textId="7285F7CA" w:rsidR="00D8228A" w:rsidRPr="00D8228A" w:rsidRDefault="00C622E3" w:rsidP="003C3E79">
      <w:pPr>
        <w:widowControl w:val="0"/>
        <w:autoSpaceDE w:val="0"/>
        <w:autoSpaceDN w:val="0"/>
        <w:adjustRightInd w:val="0"/>
        <w:ind w:left="640" w:hanging="640"/>
        <w:jc w:val="both"/>
        <w:rPr>
          <w:noProof/>
          <w:sz w:val="20"/>
        </w:rPr>
      </w:pPr>
      <w:r>
        <w:rPr>
          <w:sz w:val="20"/>
          <w:szCs w:val="20"/>
        </w:rPr>
        <w:fldChar w:fldCharType="begin" w:fldLock="1"/>
      </w:r>
      <w:r>
        <w:rPr>
          <w:sz w:val="20"/>
          <w:szCs w:val="20"/>
        </w:rPr>
        <w:instrText xml:space="preserve">ADDIN Mendeley Bibliography CSL_BIBLIOGRAPHY </w:instrText>
      </w:r>
      <w:r>
        <w:rPr>
          <w:sz w:val="20"/>
          <w:szCs w:val="20"/>
        </w:rPr>
        <w:fldChar w:fldCharType="separate"/>
      </w:r>
      <w:r w:rsidR="00D8228A" w:rsidRPr="00D8228A">
        <w:rPr>
          <w:noProof/>
          <w:sz w:val="20"/>
        </w:rPr>
        <w:t>[1]</w:t>
      </w:r>
      <w:r w:rsidR="00D8228A" w:rsidRPr="00D8228A">
        <w:rPr>
          <w:noProof/>
          <w:sz w:val="20"/>
        </w:rPr>
        <w:tab/>
        <w:t xml:space="preserve">E. N. Hayati, “Supply Chain Management (SCM) Dan Logistic Management,” </w:t>
      </w:r>
      <w:r w:rsidR="00D8228A" w:rsidRPr="00D8228A">
        <w:rPr>
          <w:i/>
          <w:iCs/>
          <w:noProof/>
          <w:sz w:val="20"/>
        </w:rPr>
        <w:t>J. Din. Tek.</w:t>
      </w:r>
      <w:r w:rsidR="00D8228A" w:rsidRPr="00D8228A">
        <w:rPr>
          <w:noProof/>
          <w:sz w:val="20"/>
        </w:rPr>
        <w:t>, vol. 8, no. 1, 2014.</w:t>
      </w:r>
    </w:p>
    <w:p w14:paraId="6CDAC181" w14:textId="77777777" w:rsidR="00D8228A" w:rsidRPr="00D8228A" w:rsidRDefault="00D8228A" w:rsidP="003C3E79">
      <w:pPr>
        <w:widowControl w:val="0"/>
        <w:autoSpaceDE w:val="0"/>
        <w:autoSpaceDN w:val="0"/>
        <w:adjustRightInd w:val="0"/>
        <w:ind w:left="640" w:hanging="640"/>
        <w:jc w:val="both"/>
        <w:rPr>
          <w:noProof/>
          <w:sz w:val="20"/>
        </w:rPr>
      </w:pPr>
      <w:r w:rsidRPr="00D8228A">
        <w:rPr>
          <w:noProof/>
          <w:sz w:val="20"/>
        </w:rPr>
        <w:t>[2]</w:t>
      </w:r>
      <w:r w:rsidRPr="00D8228A">
        <w:rPr>
          <w:noProof/>
          <w:sz w:val="20"/>
        </w:rPr>
        <w:tab/>
        <w:t xml:space="preserve">“QUALITY CONTROL OF OPTICAL FIBER DISRUPTION WITH BIG DATA USING THE SIX SIGMA METHOD,” </w:t>
      </w:r>
      <w:r w:rsidRPr="00D8228A">
        <w:rPr>
          <w:i/>
          <w:iCs/>
          <w:noProof/>
          <w:sz w:val="20"/>
        </w:rPr>
        <w:t>STMIK R.</w:t>
      </w:r>
      <w:r w:rsidRPr="00D8228A">
        <w:rPr>
          <w:noProof/>
          <w:sz w:val="20"/>
        </w:rPr>
        <w:t>, vol. Vol 8, No, 2022.</w:t>
      </w:r>
    </w:p>
    <w:p w14:paraId="1F3E7511" w14:textId="77777777" w:rsidR="00D8228A" w:rsidRPr="00D8228A" w:rsidRDefault="00D8228A" w:rsidP="003C3E79">
      <w:pPr>
        <w:widowControl w:val="0"/>
        <w:autoSpaceDE w:val="0"/>
        <w:autoSpaceDN w:val="0"/>
        <w:adjustRightInd w:val="0"/>
        <w:ind w:left="640" w:hanging="640"/>
        <w:jc w:val="both"/>
        <w:rPr>
          <w:noProof/>
          <w:sz w:val="20"/>
        </w:rPr>
      </w:pPr>
      <w:r w:rsidRPr="00D8228A">
        <w:rPr>
          <w:noProof/>
          <w:sz w:val="20"/>
        </w:rPr>
        <w:t>[3]</w:t>
      </w:r>
      <w:r w:rsidRPr="00D8228A">
        <w:rPr>
          <w:noProof/>
          <w:sz w:val="20"/>
        </w:rPr>
        <w:tab/>
        <w:t xml:space="preserve">R. Hidayat, “Rancang Bangun Sistem Informasi Logistik,” </w:t>
      </w:r>
      <w:r w:rsidRPr="00D8228A">
        <w:rPr>
          <w:i/>
          <w:iCs/>
          <w:noProof/>
          <w:sz w:val="20"/>
        </w:rPr>
        <w:t>J. Optimasi Sist. Ind.</w:t>
      </w:r>
      <w:r w:rsidRPr="00D8228A">
        <w:rPr>
          <w:noProof/>
          <w:sz w:val="20"/>
        </w:rPr>
        <w:t>, vol. 13, no. 2, 2016, doi: 10.25077/josi.v13.n2.p707-724.2014.</w:t>
      </w:r>
    </w:p>
    <w:p w14:paraId="3A1DC2C0" w14:textId="77777777" w:rsidR="00D8228A" w:rsidRPr="00D8228A" w:rsidRDefault="00D8228A" w:rsidP="003C3E79">
      <w:pPr>
        <w:widowControl w:val="0"/>
        <w:autoSpaceDE w:val="0"/>
        <w:autoSpaceDN w:val="0"/>
        <w:adjustRightInd w:val="0"/>
        <w:ind w:left="640" w:hanging="640"/>
        <w:jc w:val="both"/>
        <w:rPr>
          <w:noProof/>
          <w:sz w:val="20"/>
        </w:rPr>
      </w:pPr>
      <w:r w:rsidRPr="00D8228A">
        <w:rPr>
          <w:noProof/>
          <w:sz w:val="20"/>
        </w:rPr>
        <w:t>[4]</w:t>
      </w:r>
      <w:r w:rsidRPr="00D8228A">
        <w:rPr>
          <w:noProof/>
          <w:sz w:val="20"/>
        </w:rPr>
        <w:tab/>
        <w:t xml:space="preserve">N. Siswanto, S. E. Wiratno, and A. I. Arianty, “ANALISIS STRATEGI LOGISTIK PERUSAHAAN DENGAN  MENGGUNAKAN ANALYTICAL NETWORK PROCESS (ANP),” </w:t>
      </w:r>
      <w:r w:rsidRPr="00D8228A">
        <w:rPr>
          <w:i/>
          <w:iCs/>
          <w:noProof/>
          <w:sz w:val="20"/>
        </w:rPr>
        <w:t>J. Teknobisnis</w:t>
      </w:r>
      <w:r w:rsidRPr="00D8228A">
        <w:rPr>
          <w:noProof/>
          <w:sz w:val="20"/>
        </w:rPr>
        <w:t>, vol. 1, no. 2, 2017, doi: 10.12962/j24609463.v1i2.2810.</w:t>
      </w:r>
    </w:p>
    <w:p w14:paraId="22C514B9" w14:textId="77777777" w:rsidR="00D8228A" w:rsidRPr="00D8228A" w:rsidRDefault="00D8228A" w:rsidP="003C3E79">
      <w:pPr>
        <w:widowControl w:val="0"/>
        <w:autoSpaceDE w:val="0"/>
        <w:autoSpaceDN w:val="0"/>
        <w:adjustRightInd w:val="0"/>
        <w:ind w:left="640" w:hanging="640"/>
        <w:jc w:val="both"/>
        <w:rPr>
          <w:noProof/>
          <w:sz w:val="20"/>
        </w:rPr>
      </w:pPr>
      <w:r w:rsidRPr="00D8228A">
        <w:rPr>
          <w:noProof/>
          <w:sz w:val="20"/>
        </w:rPr>
        <w:t>[5]</w:t>
      </w:r>
      <w:r w:rsidRPr="00D8228A">
        <w:rPr>
          <w:noProof/>
          <w:sz w:val="20"/>
        </w:rPr>
        <w:tab/>
        <w:t xml:space="preserve">W. H. K. Atmaja, “Penyusunan Metodologi Perencanaan Strategis Sistem Informasi Berbasis Value Bisnis (Be Vissta Planning) untuk Meningkatkan Peran Strategis Sistem Informasi pada Suatu Organisasi (Bagian I),” </w:t>
      </w:r>
      <w:r w:rsidRPr="00D8228A">
        <w:rPr>
          <w:i/>
          <w:iCs/>
          <w:noProof/>
          <w:sz w:val="20"/>
        </w:rPr>
        <w:t>The Winners</w:t>
      </w:r>
      <w:r w:rsidRPr="00D8228A">
        <w:rPr>
          <w:noProof/>
          <w:sz w:val="20"/>
        </w:rPr>
        <w:t>, vol. 3, no. 1, p. 32, 2002, doi: 10.21512/tw.v3i1.3831.</w:t>
      </w:r>
    </w:p>
    <w:p w14:paraId="7DB8AFEE" w14:textId="77777777" w:rsidR="00D8228A" w:rsidRPr="00D8228A" w:rsidRDefault="00D8228A" w:rsidP="003C3E79">
      <w:pPr>
        <w:widowControl w:val="0"/>
        <w:autoSpaceDE w:val="0"/>
        <w:autoSpaceDN w:val="0"/>
        <w:adjustRightInd w:val="0"/>
        <w:ind w:left="640" w:hanging="640"/>
        <w:jc w:val="both"/>
        <w:rPr>
          <w:noProof/>
          <w:sz w:val="20"/>
        </w:rPr>
      </w:pPr>
      <w:r w:rsidRPr="00D8228A">
        <w:rPr>
          <w:noProof/>
          <w:sz w:val="20"/>
        </w:rPr>
        <w:t>[6]</w:t>
      </w:r>
      <w:r w:rsidRPr="00D8228A">
        <w:rPr>
          <w:noProof/>
          <w:sz w:val="20"/>
        </w:rPr>
        <w:tab/>
        <w:t xml:space="preserve">Y. Utami, A. Nugroho, and A. F. Wijaya, “Perencanaan Strategis Sistem Informasi dan Teknologi Informasi pada Dinas Perindustrian dan Tenaga Kerja Kota Salatiga,” </w:t>
      </w:r>
      <w:r w:rsidRPr="00D8228A">
        <w:rPr>
          <w:i/>
          <w:iCs/>
          <w:noProof/>
          <w:sz w:val="20"/>
        </w:rPr>
        <w:t>J. Teknol. Inf. dan Ilmu Komput.</w:t>
      </w:r>
      <w:r w:rsidRPr="00D8228A">
        <w:rPr>
          <w:noProof/>
          <w:sz w:val="20"/>
        </w:rPr>
        <w:t>, vol. 5, no. 3, p. 253, 2018, doi: 10.25126/jtiik.201853655.</w:t>
      </w:r>
    </w:p>
    <w:p w14:paraId="31423C8A" w14:textId="77777777" w:rsidR="00D8228A" w:rsidRPr="00D8228A" w:rsidRDefault="00D8228A" w:rsidP="003C3E79">
      <w:pPr>
        <w:widowControl w:val="0"/>
        <w:autoSpaceDE w:val="0"/>
        <w:autoSpaceDN w:val="0"/>
        <w:adjustRightInd w:val="0"/>
        <w:ind w:left="640" w:hanging="640"/>
        <w:jc w:val="both"/>
        <w:rPr>
          <w:noProof/>
          <w:sz w:val="20"/>
        </w:rPr>
      </w:pPr>
      <w:r w:rsidRPr="00D8228A">
        <w:rPr>
          <w:noProof/>
          <w:sz w:val="20"/>
        </w:rPr>
        <w:t>[7]</w:t>
      </w:r>
      <w:r w:rsidRPr="00D8228A">
        <w:rPr>
          <w:noProof/>
          <w:sz w:val="20"/>
        </w:rPr>
        <w:tab/>
        <w:t xml:space="preserve">P. Diskin, </w:t>
      </w:r>
      <w:r w:rsidRPr="00D8228A">
        <w:rPr>
          <w:i/>
          <w:iCs/>
          <w:noProof/>
          <w:sz w:val="20"/>
        </w:rPr>
        <w:t>Strategic Planning for Information systems</w:t>
      </w:r>
      <w:r w:rsidRPr="00D8228A">
        <w:rPr>
          <w:noProof/>
          <w:sz w:val="20"/>
        </w:rPr>
        <w:t>, vol. 26, no. 4. 1979.</w:t>
      </w:r>
    </w:p>
    <w:p w14:paraId="5519565E" w14:textId="77777777" w:rsidR="00D8228A" w:rsidRPr="00D8228A" w:rsidRDefault="00D8228A" w:rsidP="003C3E79">
      <w:pPr>
        <w:widowControl w:val="0"/>
        <w:autoSpaceDE w:val="0"/>
        <w:autoSpaceDN w:val="0"/>
        <w:adjustRightInd w:val="0"/>
        <w:ind w:left="640" w:hanging="640"/>
        <w:jc w:val="both"/>
        <w:rPr>
          <w:noProof/>
          <w:sz w:val="20"/>
        </w:rPr>
      </w:pPr>
      <w:r w:rsidRPr="00D8228A">
        <w:rPr>
          <w:noProof/>
          <w:sz w:val="20"/>
        </w:rPr>
        <w:t>[8]</w:t>
      </w:r>
      <w:r w:rsidRPr="00D8228A">
        <w:rPr>
          <w:noProof/>
          <w:sz w:val="20"/>
        </w:rPr>
        <w:tab/>
        <w:t xml:space="preserve">D. I. Sari, “Implementasi Manajemen Proyek CPM pada Pembangunan Infrastruktur IT Optical Distribution Point,” </w:t>
      </w:r>
      <w:r w:rsidRPr="00D8228A">
        <w:rPr>
          <w:i/>
          <w:iCs/>
          <w:noProof/>
          <w:sz w:val="20"/>
        </w:rPr>
        <w:t>JURTEKSI (Jurnal Teknol. dan Sist. Informasi)</w:t>
      </w:r>
      <w:r w:rsidRPr="00D8228A">
        <w:rPr>
          <w:noProof/>
          <w:sz w:val="20"/>
        </w:rPr>
        <w:t>, vol. 7, no. 3, pp. 267–276, 2021.</w:t>
      </w:r>
    </w:p>
    <w:p w14:paraId="481344FE" w14:textId="128D397D" w:rsidR="00D8228A" w:rsidRDefault="00D8228A" w:rsidP="003C3E79">
      <w:pPr>
        <w:widowControl w:val="0"/>
        <w:autoSpaceDE w:val="0"/>
        <w:autoSpaceDN w:val="0"/>
        <w:adjustRightInd w:val="0"/>
        <w:ind w:left="640" w:hanging="640"/>
        <w:jc w:val="both"/>
        <w:rPr>
          <w:noProof/>
          <w:sz w:val="20"/>
        </w:rPr>
      </w:pPr>
      <w:r w:rsidRPr="00D8228A">
        <w:rPr>
          <w:noProof/>
          <w:sz w:val="20"/>
        </w:rPr>
        <w:t>[9]</w:t>
      </w:r>
      <w:r w:rsidRPr="00D8228A">
        <w:rPr>
          <w:noProof/>
          <w:sz w:val="20"/>
        </w:rPr>
        <w:tab/>
        <w:t xml:space="preserve">N. Imaniyati, “SISTEM INFORMASI LOGISTIK DALAM PENGAMBILAN KEPUTUSAN EKSPOR IMPOR PADA REKANAN PT TWINS LOGISTIK,” </w:t>
      </w:r>
      <w:r w:rsidRPr="00D8228A">
        <w:rPr>
          <w:i/>
          <w:iCs/>
          <w:noProof/>
          <w:sz w:val="20"/>
        </w:rPr>
        <w:t>J. MANAJERIAL</w:t>
      </w:r>
      <w:r w:rsidRPr="00D8228A">
        <w:rPr>
          <w:noProof/>
          <w:sz w:val="20"/>
        </w:rPr>
        <w:t>, vol. 9, no. 1, 2015, doi: 10.17509/manajerial.v9i1.1221.</w:t>
      </w:r>
    </w:p>
    <w:p w14:paraId="79CDB9AE" w14:textId="6B32FC41" w:rsidR="00D8228A" w:rsidRDefault="00D8228A" w:rsidP="003C3E79">
      <w:pPr>
        <w:widowControl w:val="0"/>
        <w:autoSpaceDE w:val="0"/>
        <w:autoSpaceDN w:val="0"/>
        <w:adjustRightInd w:val="0"/>
        <w:ind w:left="640" w:hanging="640"/>
        <w:jc w:val="both"/>
        <w:rPr>
          <w:noProof/>
          <w:sz w:val="20"/>
        </w:rPr>
      </w:pPr>
      <w:r w:rsidRPr="00051A74">
        <w:rPr>
          <w:noProof/>
          <w:sz w:val="20"/>
        </w:rPr>
        <w:t>[</w:t>
      </w:r>
      <w:r>
        <w:rPr>
          <w:noProof/>
          <w:sz w:val="20"/>
        </w:rPr>
        <w:t>10</w:t>
      </w:r>
      <w:r w:rsidRPr="00051A74">
        <w:rPr>
          <w:noProof/>
          <w:sz w:val="20"/>
        </w:rPr>
        <w:t>]</w:t>
      </w:r>
      <w:r w:rsidRPr="00051A74">
        <w:rPr>
          <w:noProof/>
          <w:sz w:val="20"/>
        </w:rPr>
        <w:tab/>
        <w:t xml:space="preserve">Rinaldi Mohammad and Pradana, “Kinerja Logistik Kalog Terimbas COVID-19,” </w:t>
      </w:r>
      <w:r w:rsidRPr="00051A74">
        <w:rPr>
          <w:i/>
          <w:iCs/>
          <w:noProof/>
          <w:sz w:val="20"/>
        </w:rPr>
        <w:t>economi.bisnis.com</w:t>
      </w:r>
      <w:r w:rsidRPr="00051A74">
        <w:rPr>
          <w:noProof/>
          <w:sz w:val="20"/>
        </w:rPr>
        <w:t>, 2020. https://ekonomi.bisnis.com/read/20200618/98/1254445/kinerja-logistik-kalog-terimbas-covid-19</w:t>
      </w:r>
    </w:p>
    <w:p w14:paraId="1E04494B" w14:textId="3141EA6D" w:rsidR="00E41A7D" w:rsidRDefault="00E41A7D" w:rsidP="003C3E79">
      <w:pPr>
        <w:widowControl w:val="0"/>
        <w:autoSpaceDE w:val="0"/>
        <w:autoSpaceDN w:val="0"/>
        <w:adjustRightInd w:val="0"/>
        <w:ind w:left="640" w:hanging="640"/>
        <w:jc w:val="both"/>
        <w:rPr>
          <w:noProof/>
          <w:sz w:val="20"/>
        </w:rPr>
      </w:pPr>
      <w:r>
        <w:rPr>
          <w:noProof/>
          <w:sz w:val="20"/>
        </w:rPr>
        <w:t xml:space="preserve">[11]     </w:t>
      </w:r>
      <w:r w:rsidRPr="00051A74">
        <w:rPr>
          <w:noProof/>
          <w:sz w:val="20"/>
        </w:rPr>
        <w:t xml:space="preserve">W. H. K. Atmaja, “Penyusunan Metodologi Perencanaan Strategis Sistem Informasi Berbasis Value Bisnis (Be Vissta Planning) untuk Meningkatkan Peran Strategis Sistem Informasi pada Suatu Organisasi (Bagian I),” </w:t>
      </w:r>
      <w:r w:rsidRPr="00051A74">
        <w:rPr>
          <w:i/>
          <w:iCs/>
          <w:noProof/>
          <w:sz w:val="20"/>
        </w:rPr>
        <w:t>The Winners</w:t>
      </w:r>
      <w:r w:rsidRPr="00051A74">
        <w:rPr>
          <w:noProof/>
          <w:sz w:val="20"/>
        </w:rPr>
        <w:t>, vol. 3, no. 1, p. 32, 2002, doi: 10.21512/tw.v3i1.3831.</w:t>
      </w:r>
    </w:p>
    <w:p w14:paraId="48CB32EF" w14:textId="6CE4863B" w:rsidR="00E41A7D" w:rsidRPr="00051A74" w:rsidRDefault="00E41A7D" w:rsidP="003C3E79">
      <w:pPr>
        <w:widowControl w:val="0"/>
        <w:autoSpaceDE w:val="0"/>
        <w:autoSpaceDN w:val="0"/>
        <w:adjustRightInd w:val="0"/>
        <w:ind w:left="640" w:hanging="640"/>
        <w:jc w:val="both"/>
        <w:rPr>
          <w:noProof/>
          <w:sz w:val="20"/>
        </w:rPr>
      </w:pPr>
      <w:r>
        <w:rPr>
          <w:noProof/>
          <w:sz w:val="20"/>
        </w:rPr>
        <w:t xml:space="preserve">[12]     </w:t>
      </w:r>
      <w:r w:rsidRPr="00051A74">
        <w:rPr>
          <w:noProof/>
          <w:sz w:val="20"/>
        </w:rPr>
        <w:t xml:space="preserve">F. N. D. Fatimah, </w:t>
      </w:r>
      <w:r w:rsidRPr="00051A74">
        <w:rPr>
          <w:i/>
          <w:iCs/>
          <w:noProof/>
          <w:sz w:val="20"/>
        </w:rPr>
        <w:t>Teknik Analisis SWOT - Google Books</w:t>
      </w:r>
      <w:r w:rsidRPr="00051A74">
        <w:rPr>
          <w:noProof/>
          <w:sz w:val="20"/>
        </w:rPr>
        <w:t>, Anak Hebat. 2016. [Online]. Available: https://www.google.co.id/books/edition/Teknik_Analisis_SWOT/CRL2DwAAQBAJ?hl=id&amp;gbpv=1&amp;dq=SWOT&amp;printsec=frontcover</w:t>
      </w:r>
    </w:p>
    <w:p w14:paraId="4EE31C9E" w14:textId="77777777" w:rsidR="00D8228A" w:rsidRPr="00D8228A" w:rsidRDefault="00D8228A" w:rsidP="00D8228A">
      <w:pPr>
        <w:widowControl w:val="0"/>
        <w:autoSpaceDE w:val="0"/>
        <w:autoSpaceDN w:val="0"/>
        <w:adjustRightInd w:val="0"/>
        <w:ind w:left="640" w:hanging="640"/>
        <w:rPr>
          <w:noProof/>
          <w:sz w:val="20"/>
        </w:rPr>
      </w:pPr>
    </w:p>
    <w:p w14:paraId="6965ECBC" w14:textId="264A8CE1" w:rsidR="00C050B2" w:rsidRPr="004B37C9" w:rsidRDefault="00C622E3" w:rsidP="00D8228A">
      <w:pPr>
        <w:widowControl w:val="0"/>
        <w:autoSpaceDE w:val="0"/>
        <w:autoSpaceDN w:val="0"/>
        <w:adjustRightInd w:val="0"/>
        <w:ind w:left="640" w:hanging="640"/>
        <w:rPr>
          <w:b/>
        </w:rPr>
      </w:pPr>
      <w:r>
        <w:rPr>
          <w:sz w:val="20"/>
          <w:szCs w:val="20"/>
        </w:rPr>
        <w:fldChar w:fldCharType="end"/>
      </w:r>
    </w:p>
    <w:p w14:paraId="60536F64" w14:textId="77777777" w:rsidR="00C050B2" w:rsidRDefault="00C050B2" w:rsidP="00927184">
      <w:pPr>
        <w:widowControl w:val="0"/>
        <w:ind w:right="-370"/>
        <w:jc w:val="both"/>
        <w:rPr>
          <w:bCs/>
        </w:rPr>
      </w:pPr>
    </w:p>
    <w:p w14:paraId="11E28500" w14:textId="77777777" w:rsidR="00C050B2" w:rsidRDefault="00C050B2" w:rsidP="00927184">
      <w:pPr>
        <w:widowControl w:val="0"/>
        <w:ind w:right="-370"/>
        <w:jc w:val="both"/>
        <w:rPr>
          <w:bCs/>
        </w:rPr>
      </w:pPr>
    </w:p>
    <w:p w14:paraId="1F70AFF9" w14:textId="3A1519E8" w:rsidR="00C050B2" w:rsidRDefault="00C050B2" w:rsidP="00927184">
      <w:pPr>
        <w:widowControl w:val="0"/>
        <w:ind w:right="-370"/>
        <w:jc w:val="both"/>
        <w:rPr>
          <w:bCs/>
        </w:rPr>
      </w:pPr>
      <w:r>
        <w:rPr>
          <w:bCs/>
        </w:rPr>
        <w:t xml:space="preserve"> </w:t>
      </w:r>
    </w:p>
    <w:p w14:paraId="01AE8441" w14:textId="77777777" w:rsidR="00C050B2" w:rsidRDefault="00C050B2" w:rsidP="00927184">
      <w:pPr>
        <w:widowControl w:val="0"/>
        <w:ind w:right="-370"/>
        <w:jc w:val="both"/>
        <w:rPr>
          <w:bCs/>
        </w:rPr>
      </w:pPr>
    </w:p>
    <w:p w14:paraId="00B6898C" w14:textId="77777777" w:rsidR="00C050B2" w:rsidRDefault="00C050B2" w:rsidP="00927184">
      <w:pPr>
        <w:widowControl w:val="0"/>
        <w:ind w:right="-370"/>
        <w:jc w:val="both"/>
        <w:rPr>
          <w:bCs/>
        </w:rPr>
      </w:pPr>
    </w:p>
    <w:p w14:paraId="5B856309" w14:textId="77777777" w:rsidR="003211F6" w:rsidRDefault="003211F6" w:rsidP="00927184">
      <w:pPr>
        <w:widowControl w:val="0"/>
        <w:ind w:right="-370"/>
        <w:jc w:val="both"/>
        <w:rPr>
          <w:bCs/>
        </w:rPr>
      </w:pPr>
    </w:p>
    <w:p w14:paraId="73FB7CA7" w14:textId="77777777" w:rsidR="003211F6" w:rsidRDefault="003211F6" w:rsidP="00927184">
      <w:pPr>
        <w:widowControl w:val="0"/>
        <w:ind w:right="-370"/>
        <w:jc w:val="both"/>
        <w:rPr>
          <w:bCs/>
        </w:rPr>
      </w:pPr>
    </w:p>
    <w:p w14:paraId="30FF7ECC" w14:textId="54B02E80" w:rsidR="00700CF4" w:rsidRDefault="00700CF4" w:rsidP="00927184">
      <w:pPr>
        <w:widowControl w:val="0"/>
        <w:ind w:right="-370"/>
        <w:jc w:val="both"/>
        <w:rPr>
          <w:bCs/>
        </w:rPr>
      </w:pPr>
    </w:p>
    <w:p w14:paraId="48F7A752" w14:textId="1A52BD43" w:rsidR="003E587A" w:rsidRDefault="003E587A" w:rsidP="00927184">
      <w:pPr>
        <w:widowControl w:val="0"/>
        <w:jc w:val="both"/>
        <w:rPr>
          <w:b/>
          <w:lang w:val="id-ID"/>
        </w:rPr>
      </w:pPr>
    </w:p>
    <w:p w14:paraId="7333737A" w14:textId="77777777" w:rsidR="0020018D" w:rsidRPr="001A550E" w:rsidRDefault="0020018D" w:rsidP="00927184">
      <w:pPr>
        <w:widowControl w:val="0"/>
        <w:jc w:val="both"/>
        <w:rPr>
          <w:b/>
          <w:lang w:val="id-ID"/>
        </w:rPr>
      </w:pPr>
    </w:p>
    <w:sectPr w:rsidR="0020018D" w:rsidRPr="001A550E" w:rsidSect="00625824">
      <w:headerReference w:type="default" r:id="rId25"/>
      <w:footerReference w:type="default" r:id="rId26"/>
      <w:pgSz w:w="11907" w:h="16839" w:code="9"/>
      <w:pgMar w:top="1596" w:right="1701" w:bottom="1701" w:left="1701" w:header="720" w:footer="720"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3EC26" w14:textId="77777777" w:rsidR="00ED17D7" w:rsidRDefault="00ED17D7" w:rsidP="00D47E83">
      <w:r>
        <w:separator/>
      </w:r>
    </w:p>
  </w:endnote>
  <w:endnote w:type="continuationSeparator" w:id="0">
    <w:p w14:paraId="65B706B8" w14:textId="77777777" w:rsidR="00ED17D7" w:rsidRDefault="00ED17D7" w:rsidP="00D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inherit">
    <w:altName w:val="Cambria"/>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99B9E" w14:textId="77777777" w:rsidR="001F62D3" w:rsidRDefault="001F62D3" w:rsidP="00474A62">
    <w:pPr>
      <w:pStyle w:val="Footer"/>
    </w:pPr>
  </w:p>
  <w:p w14:paraId="39A3BB30" w14:textId="77777777" w:rsidR="001F62D3" w:rsidRDefault="001F62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2BA2C" w14:textId="77777777" w:rsidR="001F62D3" w:rsidRDefault="001F62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8CFDB" w14:textId="77777777" w:rsidR="00ED17D7" w:rsidRDefault="00ED17D7" w:rsidP="00D47E83">
      <w:r>
        <w:separator/>
      </w:r>
    </w:p>
  </w:footnote>
  <w:footnote w:type="continuationSeparator" w:id="0">
    <w:p w14:paraId="1601A6DD" w14:textId="77777777" w:rsidR="00ED17D7" w:rsidRDefault="00ED17D7" w:rsidP="00D47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A793E" w14:textId="77777777" w:rsidR="001F62D3" w:rsidRDefault="001F62D3" w:rsidP="002959D2">
    <w:pPr>
      <w:pStyle w:val="Header"/>
    </w:pPr>
  </w:p>
  <w:p w14:paraId="3F69F998" w14:textId="77777777" w:rsidR="001F62D3" w:rsidRPr="00EF06A4" w:rsidRDefault="001F62D3" w:rsidP="002959D2">
    <w:pPr>
      <w:pStyle w:val="Header"/>
      <w:rPr>
        <w:lang w:val="id-ID"/>
      </w:rPr>
    </w:pPr>
  </w:p>
  <w:p w14:paraId="5F990D4A" w14:textId="77777777" w:rsidR="001F62D3" w:rsidRDefault="001F62D3"/>
  <w:p w14:paraId="0D9FBE41" w14:textId="77777777" w:rsidR="001F62D3" w:rsidRDefault="001F62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6D9C"/>
    <w:multiLevelType w:val="hybridMultilevel"/>
    <w:tmpl w:val="6E90FF68"/>
    <w:lvl w:ilvl="0" w:tplc="38090001">
      <w:start w:val="1"/>
      <w:numFmt w:val="bullet"/>
      <w:lvlText w:val=""/>
      <w:lvlJc w:val="left"/>
      <w:pPr>
        <w:ind w:left="2280" w:hanging="360"/>
      </w:pPr>
      <w:rPr>
        <w:rFonts w:ascii="Symbol" w:hAnsi="Symbol" w:hint="default"/>
      </w:rPr>
    </w:lvl>
    <w:lvl w:ilvl="1" w:tplc="38090003" w:tentative="1">
      <w:start w:val="1"/>
      <w:numFmt w:val="bullet"/>
      <w:lvlText w:val="o"/>
      <w:lvlJc w:val="left"/>
      <w:pPr>
        <w:ind w:left="3000" w:hanging="360"/>
      </w:pPr>
      <w:rPr>
        <w:rFonts w:ascii="Courier New" w:hAnsi="Courier New" w:cs="Courier New" w:hint="default"/>
      </w:rPr>
    </w:lvl>
    <w:lvl w:ilvl="2" w:tplc="38090005" w:tentative="1">
      <w:start w:val="1"/>
      <w:numFmt w:val="bullet"/>
      <w:lvlText w:val=""/>
      <w:lvlJc w:val="left"/>
      <w:pPr>
        <w:ind w:left="3720" w:hanging="360"/>
      </w:pPr>
      <w:rPr>
        <w:rFonts w:ascii="Wingdings" w:hAnsi="Wingdings" w:hint="default"/>
      </w:rPr>
    </w:lvl>
    <w:lvl w:ilvl="3" w:tplc="38090001" w:tentative="1">
      <w:start w:val="1"/>
      <w:numFmt w:val="bullet"/>
      <w:lvlText w:val=""/>
      <w:lvlJc w:val="left"/>
      <w:pPr>
        <w:ind w:left="4440" w:hanging="360"/>
      </w:pPr>
      <w:rPr>
        <w:rFonts w:ascii="Symbol" w:hAnsi="Symbol" w:hint="default"/>
      </w:rPr>
    </w:lvl>
    <w:lvl w:ilvl="4" w:tplc="38090003" w:tentative="1">
      <w:start w:val="1"/>
      <w:numFmt w:val="bullet"/>
      <w:lvlText w:val="o"/>
      <w:lvlJc w:val="left"/>
      <w:pPr>
        <w:ind w:left="5160" w:hanging="360"/>
      </w:pPr>
      <w:rPr>
        <w:rFonts w:ascii="Courier New" w:hAnsi="Courier New" w:cs="Courier New" w:hint="default"/>
      </w:rPr>
    </w:lvl>
    <w:lvl w:ilvl="5" w:tplc="38090005" w:tentative="1">
      <w:start w:val="1"/>
      <w:numFmt w:val="bullet"/>
      <w:lvlText w:val=""/>
      <w:lvlJc w:val="left"/>
      <w:pPr>
        <w:ind w:left="5880" w:hanging="360"/>
      </w:pPr>
      <w:rPr>
        <w:rFonts w:ascii="Wingdings" w:hAnsi="Wingdings" w:hint="default"/>
      </w:rPr>
    </w:lvl>
    <w:lvl w:ilvl="6" w:tplc="38090001" w:tentative="1">
      <w:start w:val="1"/>
      <w:numFmt w:val="bullet"/>
      <w:lvlText w:val=""/>
      <w:lvlJc w:val="left"/>
      <w:pPr>
        <w:ind w:left="6600" w:hanging="360"/>
      </w:pPr>
      <w:rPr>
        <w:rFonts w:ascii="Symbol" w:hAnsi="Symbol" w:hint="default"/>
      </w:rPr>
    </w:lvl>
    <w:lvl w:ilvl="7" w:tplc="38090003" w:tentative="1">
      <w:start w:val="1"/>
      <w:numFmt w:val="bullet"/>
      <w:lvlText w:val="o"/>
      <w:lvlJc w:val="left"/>
      <w:pPr>
        <w:ind w:left="7320" w:hanging="360"/>
      </w:pPr>
      <w:rPr>
        <w:rFonts w:ascii="Courier New" w:hAnsi="Courier New" w:cs="Courier New" w:hint="default"/>
      </w:rPr>
    </w:lvl>
    <w:lvl w:ilvl="8" w:tplc="38090005" w:tentative="1">
      <w:start w:val="1"/>
      <w:numFmt w:val="bullet"/>
      <w:lvlText w:val=""/>
      <w:lvlJc w:val="left"/>
      <w:pPr>
        <w:ind w:left="8040" w:hanging="360"/>
      </w:pPr>
      <w:rPr>
        <w:rFonts w:ascii="Wingdings" w:hAnsi="Wingdings" w:hint="default"/>
      </w:rPr>
    </w:lvl>
  </w:abstractNum>
  <w:abstractNum w:abstractNumId="1" w15:restartNumberingAfterBreak="0">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15:restartNumberingAfterBreak="0">
    <w:nsid w:val="0CC476DE"/>
    <w:multiLevelType w:val="hybridMultilevel"/>
    <w:tmpl w:val="2AA45BF0"/>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3" w15:restartNumberingAfterBreak="0">
    <w:nsid w:val="1B1F269D"/>
    <w:multiLevelType w:val="hybridMultilevel"/>
    <w:tmpl w:val="80DE5564"/>
    <w:lvl w:ilvl="0" w:tplc="818A2DB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9608B3"/>
    <w:multiLevelType w:val="multilevel"/>
    <w:tmpl w:val="ED30CBE8"/>
    <w:lvl w:ilvl="0">
      <w:start w:val="1"/>
      <w:numFmt w:val="decimal"/>
      <w:lvlText w:val="%1"/>
      <w:lvlJc w:val="left"/>
      <w:pPr>
        <w:ind w:left="561" w:hanging="361"/>
      </w:pPr>
      <w:rPr>
        <w:rFonts w:hint="default"/>
        <w:lang w:val="id" w:eastAsia="en-US" w:bidi="ar-SA"/>
      </w:rPr>
    </w:lvl>
    <w:lvl w:ilvl="1">
      <w:start w:val="1"/>
      <w:numFmt w:val="decimal"/>
      <w:lvlText w:val="%1.%2"/>
      <w:lvlJc w:val="left"/>
      <w:pPr>
        <w:ind w:left="561" w:hanging="361"/>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921" w:hanging="360"/>
      </w:pPr>
      <w:rPr>
        <w:rFonts w:ascii="Times New Roman" w:eastAsia="Times New Roman" w:hAnsi="Times New Roman" w:cs="Times New Roman" w:hint="default"/>
        <w:w w:val="100"/>
        <w:sz w:val="24"/>
        <w:szCs w:val="24"/>
        <w:lang w:val="id" w:eastAsia="en-US" w:bidi="ar-SA"/>
      </w:rPr>
    </w:lvl>
    <w:lvl w:ilvl="3">
      <w:numFmt w:val="bullet"/>
      <w:lvlText w:val="•"/>
      <w:lvlJc w:val="left"/>
      <w:pPr>
        <w:ind w:left="1205" w:hanging="360"/>
      </w:pPr>
      <w:rPr>
        <w:rFonts w:hint="default"/>
        <w:lang w:val="id" w:eastAsia="en-US" w:bidi="ar-SA"/>
      </w:rPr>
    </w:lvl>
    <w:lvl w:ilvl="4">
      <w:numFmt w:val="bullet"/>
      <w:lvlText w:val="•"/>
      <w:lvlJc w:val="left"/>
      <w:pPr>
        <w:ind w:left="1348" w:hanging="360"/>
      </w:pPr>
      <w:rPr>
        <w:rFonts w:hint="default"/>
        <w:lang w:val="id" w:eastAsia="en-US" w:bidi="ar-SA"/>
      </w:rPr>
    </w:lvl>
    <w:lvl w:ilvl="5">
      <w:numFmt w:val="bullet"/>
      <w:lvlText w:val="•"/>
      <w:lvlJc w:val="left"/>
      <w:pPr>
        <w:ind w:left="1491" w:hanging="360"/>
      </w:pPr>
      <w:rPr>
        <w:rFonts w:hint="default"/>
        <w:lang w:val="id" w:eastAsia="en-US" w:bidi="ar-SA"/>
      </w:rPr>
    </w:lvl>
    <w:lvl w:ilvl="6">
      <w:numFmt w:val="bullet"/>
      <w:lvlText w:val="•"/>
      <w:lvlJc w:val="left"/>
      <w:pPr>
        <w:ind w:left="1634" w:hanging="360"/>
      </w:pPr>
      <w:rPr>
        <w:rFonts w:hint="default"/>
        <w:lang w:val="id" w:eastAsia="en-US" w:bidi="ar-SA"/>
      </w:rPr>
    </w:lvl>
    <w:lvl w:ilvl="7">
      <w:numFmt w:val="bullet"/>
      <w:lvlText w:val="•"/>
      <w:lvlJc w:val="left"/>
      <w:pPr>
        <w:ind w:left="1777" w:hanging="360"/>
      </w:pPr>
      <w:rPr>
        <w:rFonts w:hint="default"/>
        <w:lang w:val="id" w:eastAsia="en-US" w:bidi="ar-SA"/>
      </w:rPr>
    </w:lvl>
    <w:lvl w:ilvl="8">
      <w:numFmt w:val="bullet"/>
      <w:lvlText w:val="•"/>
      <w:lvlJc w:val="left"/>
      <w:pPr>
        <w:ind w:left="1919" w:hanging="360"/>
      </w:pPr>
      <w:rPr>
        <w:rFonts w:hint="default"/>
        <w:lang w:val="id" w:eastAsia="en-US" w:bidi="ar-SA"/>
      </w:rPr>
    </w:lvl>
  </w:abstractNum>
  <w:abstractNum w:abstractNumId="5" w15:restartNumberingAfterBreak="0">
    <w:nsid w:val="280A3429"/>
    <w:multiLevelType w:val="hybridMultilevel"/>
    <w:tmpl w:val="04F20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CF5527"/>
    <w:multiLevelType w:val="hybridMultilevel"/>
    <w:tmpl w:val="72BAA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6B78DE"/>
    <w:multiLevelType w:val="hybridMultilevel"/>
    <w:tmpl w:val="3FF2B430"/>
    <w:lvl w:ilvl="0" w:tplc="38090001">
      <w:start w:val="1"/>
      <w:numFmt w:val="bullet"/>
      <w:lvlText w:val=""/>
      <w:lvlJc w:val="left"/>
      <w:pPr>
        <w:ind w:left="2280" w:hanging="360"/>
      </w:pPr>
      <w:rPr>
        <w:rFonts w:ascii="Symbol" w:hAnsi="Symbol" w:hint="default"/>
      </w:rPr>
    </w:lvl>
    <w:lvl w:ilvl="1" w:tplc="38090003" w:tentative="1">
      <w:start w:val="1"/>
      <w:numFmt w:val="bullet"/>
      <w:lvlText w:val="o"/>
      <w:lvlJc w:val="left"/>
      <w:pPr>
        <w:ind w:left="3000" w:hanging="360"/>
      </w:pPr>
      <w:rPr>
        <w:rFonts w:ascii="Courier New" w:hAnsi="Courier New" w:cs="Courier New" w:hint="default"/>
      </w:rPr>
    </w:lvl>
    <w:lvl w:ilvl="2" w:tplc="38090005" w:tentative="1">
      <w:start w:val="1"/>
      <w:numFmt w:val="bullet"/>
      <w:lvlText w:val=""/>
      <w:lvlJc w:val="left"/>
      <w:pPr>
        <w:ind w:left="3720" w:hanging="360"/>
      </w:pPr>
      <w:rPr>
        <w:rFonts w:ascii="Wingdings" w:hAnsi="Wingdings" w:hint="default"/>
      </w:rPr>
    </w:lvl>
    <w:lvl w:ilvl="3" w:tplc="38090001" w:tentative="1">
      <w:start w:val="1"/>
      <w:numFmt w:val="bullet"/>
      <w:lvlText w:val=""/>
      <w:lvlJc w:val="left"/>
      <w:pPr>
        <w:ind w:left="4440" w:hanging="360"/>
      </w:pPr>
      <w:rPr>
        <w:rFonts w:ascii="Symbol" w:hAnsi="Symbol" w:hint="default"/>
      </w:rPr>
    </w:lvl>
    <w:lvl w:ilvl="4" w:tplc="38090003" w:tentative="1">
      <w:start w:val="1"/>
      <w:numFmt w:val="bullet"/>
      <w:lvlText w:val="o"/>
      <w:lvlJc w:val="left"/>
      <w:pPr>
        <w:ind w:left="5160" w:hanging="360"/>
      </w:pPr>
      <w:rPr>
        <w:rFonts w:ascii="Courier New" w:hAnsi="Courier New" w:cs="Courier New" w:hint="default"/>
      </w:rPr>
    </w:lvl>
    <w:lvl w:ilvl="5" w:tplc="38090005" w:tentative="1">
      <w:start w:val="1"/>
      <w:numFmt w:val="bullet"/>
      <w:lvlText w:val=""/>
      <w:lvlJc w:val="left"/>
      <w:pPr>
        <w:ind w:left="5880" w:hanging="360"/>
      </w:pPr>
      <w:rPr>
        <w:rFonts w:ascii="Wingdings" w:hAnsi="Wingdings" w:hint="default"/>
      </w:rPr>
    </w:lvl>
    <w:lvl w:ilvl="6" w:tplc="38090001" w:tentative="1">
      <w:start w:val="1"/>
      <w:numFmt w:val="bullet"/>
      <w:lvlText w:val=""/>
      <w:lvlJc w:val="left"/>
      <w:pPr>
        <w:ind w:left="6600" w:hanging="360"/>
      </w:pPr>
      <w:rPr>
        <w:rFonts w:ascii="Symbol" w:hAnsi="Symbol" w:hint="default"/>
      </w:rPr>
    </w:lvl>
    <w:lvl w:ilvl="7" w:tplc="38090003" w:tentative="1">
      <w:start w:val="1"/>
      <w:numFmt w:val="bullet"/>
      <w:lvlText w:val="o"/>
      <w:lvlJc w:val="left"/>
      <w:pPr>
        <w:ind w:left="7320" w:hanging="360"/>
      </w:pPr>
      <w:rPr>
        <w:rFonts w:ascii="Courier New" w:hAnsi="Courier New" w:cs="Courier New" w:hint="default"/>
      </w:rPr>
    </w:lvl>
    <w:lvl w:ilvl="8" w:tplc="38090005" w:tentative="1">
      <w:start w:val="1"/>
      <w:numFmt w:val="bullet"/>
      <w:lvlText w:val=""/>
      <w:lvlJc w:val="left"/>
      <w:pPr>
        <w:ind w:left="8040" w:hanging="360"/>
      </w:pPr>
      <w:rPr>
        <w:rFonts w:ascii="Wingdings" w:hAnsi="Wingdings" w:hint="default"/>
      </w:rPr>
    </w:lvl>
  </w:abstractNum>
  <w:abstractNum w:abstractNumId="8" w15:restartNumberingAfterBreak="0">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cs="Times New Roman" w:hint="default"/>
        <w:b w:val="0"/>
        <w:i w:val="0"/>
        <w:sz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CC62F2A"/>
    <w:multiLevelType w:val="hybridMultilevel"/>
    <w:tmpl w:val="92B6E124"/>
    <w:lvl w:ilvl="0" w:tplc="1BF01978">
      <w:start w:val="1"/>
      <w:numFmt w:val="decimal"/>
      <w:lvlText w:val="%1."/>
      <w:lvlJc w:val="left"/>
      <w:pPr>
        <w:ind w:left="1931" w:hanging="360"/>
      </w:pPr>
      <w:rPr>
        <w:rFonts w:hint="default"/>
      </w:rPr>
    </w:lvl>
    <w:lvl w:ilvl="1" w:tplc="38090019" w:tentative="1">
      <w:start w:val="1"/>
      <w:numFmt w:val="lowerLetter"/>
      <w:lvlText w:val="%2."/>
      <w:lvlJc w:val="left"/>
      <w:pPr>
        <w:ind w:left="2651" w:hanging="360"/>
      </w:pPr>
    </w:lvl>
    <w:lvl w:ilvl="2" w:tplc="3809001B" w:tentative="1">
      <w:start w:val="1"/>
      <w:numFmt w:val="lowerRoman"/>
      <w:lvlText w:val="%3."/>
      <w:lvlJc w:val="right"/>
      <w:pPr>
        <w:ind w:left="3371" w:hanging="180"/>
      </w:pPr>
    </w:lvl>
    <w:lvl w:ilvl="3" w:tplc="3809000F" w:tentative="1">
      <w:start w:val="1"/>
      <w:numFmt w:val="decimal"/>
      <w:lvlText w:val="%4."/>
      <w:lvlJc w:val="left"/>
      <w:pPr>
        <w:ind w:left="4091" w:hanging="360"/>
      </w:pPr>
    </w:lvl>
    <w:lvl w:ilvl="4" w:tplc="38090019" w:tentative="1">
      <w:start w:val="1"/>
      <w:numFmt w:val="lowerLetter"/>
      <w:lvlText w:val="%5."/>
      <w:lvlJc w:val="left"/>
      <w:pPr>
        <w:ind w:left="4811" w:hanging="360"/>
      </w:pPr>
    </w:lvl>
    <w:lvl w:ilvl="5" w:tplc="3809001B" w:tentative="1">
      <w:start w:val="1"/>
      <w:numFmt w:val="lowerRoman"/>
      <w:lvlText w:val="%6."/>
      <w:lvlJc w:val="right"/>
      <w:pPr>
        <w:ind w:left="5531" w:hanging="180"/>
      </w:pPr>
    </w:lvl>
    <w:lvl w:ilvl="6" w:tplc="3809000F" w:tentative="1">
      <w:start w:val="1"/>
      <w:numFmt w:val="decimal"/>
      <w:lvlText w:val="%7."/>
      <w:lvlJc w:val="left"/>
      <w:pPr>
        <w:ind w:left="6251" w:hanging="360"/>
      </w:pPr>
    </w:lvl>
    <w:lvl w:ilvl="7" w:tplc="38090019" w:tentative="1">
      <w:start w:val="1"/>
      <w:numFmt w:val="lowerLetter"/>
      <w:lvlText w:val="%8."/>
      <w:lvlJc w:val="left"/>
      <w:pPr>
        <w:ind w:left="6971" w:hanging="360"/>
      </w:pPr>
    </w:lvl>
    <w:lvl w:ilvl="8" w:tplc="3809001B" w:tentative="1">
      <w:start w:val="1"/>
      <w:numFmt w:val="lowerRoman"/>
      <w:lvlText w:val="%9."/>
      <w:lvlJc w:val="right"/>
      <w:pPr>
        <w:ind w:left="7691" w:hanging="180"/>
      </w:pPr>
    </w:lvl>
  </w:abstractNum>
  <w:abstractNum w:abstractNumId="11" w15:restartNumberingAfterBreak="0">
    <w:nsid w:val="79F92159"/>
    <w:multiLevelType w:val="hybridMultilevel"/>
    <w:tmpl w:val="1A42CA14"/>
    <w:lvl w:ilvl="0" w:tplc="38090001">
      <w:start w:val="1"/>
      <w:numFmt w:val="bullet"/>
      <w:lvlText w:val=""/>
      <w:lvlJc w:val="left"/>
      <w:pPr>
        <w:ind w:left="2138" w:hanging="360"/>
      </w:pPr>
      <w:rPr>
        <w:rFonts w:ascii="Symbol" w:hAnsi="Symbol" w:hint="default"/>
      </w:rPr>
    </w:lvl>
    <w:lvl w:ilvl="1" w:tplc="38090003" w:tentative="1">
      <w:start w:val="1"/>
      <w:numFmt w:val="bullet"/>
      <w:lvlText w:val="o"/>
      <w:lvlJc w:val="left"/>
      <w:pPr>
        <w:ind w:left="2858" w:hanging="360"/>
      </w:pPr>
      <w:rPr>
        <w:rFonts w:ascii="Courier New" w:hAnsi="Courier New" w:cs="Courier New" w:hint="default"/>
      </w:rPr>
    </w:lvl>
    <w:lvl w:ilvl="2" w:tplc="38090005" w:tentative="1">
      <w:start w:val="1"/>
      <w:numFmt w:val="bullet"/>
      <w:lvlText w:val=""/>
      <w:lvlJc w:val="left"/>
      <w:pPr>
        <w:ind w:left="3578" w:hanging="360"/>
      </w:pPr>
      <w:rPr>
        <w:rFonts w:ascii="Wingdings" w:hAnsi="Wingdings" w:hint="default"/>
      </w:rPr>
    </w:lvl>
    <w:lvl w:ilvl="3" w:tplc="38090001" w:tentative="1">
      <w:start w:val="1"/>
      <w:numFmt w:val="bullet"/>
      <w:lvlText w:val=""/>
      <w:lvlJc w:val="left"/>
      <w:pPr>
        <w:ind w:left="4298" w:hanging="360"/>
      </w:pPr>
      <w:rPr>
        <w:rFonts w:ascii="Symbol" w:hAnsi="Symbol" w:hint="default"/>
      </w:rPr>
    </w:lvl>
    <w:lvl w:ilvl="4" w:tplc="38090003" w:tentative="1">
      <w:start w:val="1"/>
      <w:numFmt w:val="bullet"/>
      <w:lvlText w:val="o"/>
      <w:lvlJc w:val="left"/>
      <w:pPr>
        <w:ind w:left="5018" w:hanging="360"/>
      </w:pPr>
      <w:rPr>
        <w:rFonts w:ascii="Courier New" w:hAnsi="Courier New" w:cs="Courier New" w:hint="default"/>
      </w:rPr>
    </w:lvl>
    <w:lvl w:ilvl="5" w:tplc="38090005" w:tentative="1">
      <w:start w:val="1"/>
      <w:numFmt w:val="bullet"/>
      <w:lvlText w:val=""/>
      <w:lvlJc w:val="left"/>
      <w:pPr>
        <w:ind w:left="5738" w:hanging="360"/>
      </w:pPr>
      <w:rPr>
        <w:rFonts w:ascii="Wingdings" w:hAnsi="Wingdings" w:hint="default"/>
      </w:rPr>
    </w:lvl>
    <w:lvl w:ilvl="6" w:tplc="38090001" w:tentative="1">
      <w:start w:val="1"/>
      <w:numFmt w:val="bullet"/>
      <w:lvlText w:val=""/>
      <w:lvlJc w:val="left"/>
      <w:pPr>
        <w:ind w:left="6458" w:hanging="360"/>
      </w:pPr>
      <w:rPr>
        <w:rFonts w:ascii="Symbol" w:hAnsi="Symbol" w:hint="default"/>
      </w:rPr>
    </w:lvl>
    <w:lvl w:ilvl="7" w:tplc="38090003" w:tentative="1">
      <w:start w:val="1"/>
      <w:numFmt w:val="bullet"/>
      <w:lvlText w:val="o"/>
      <w:lvlJc w:val="left"/>
      <w:pPr>
        <w:ind w:left="7178" w:hanging="360"/>
      </w:pPr>
      <w:rPr>
        <w:rFonts w:ascii="Courier New" w:hAnsi="Courier New" w:cs="Courier New" w:hint="default"/>
      </w:rPr>
    </w:lvl>
    <w:lvl w:ilvl="8" w:tplc="38090005" w:tentative="1">
      <w:start w:val="1"/>
      <w:numFmt w:val="bullet"/>
      <w:lvlText w:val=""/>
      <w:lvlJc w:val="left"/>
      <w:pPr>
        <w:ind w:left="7898" w:hanging="360"/>
      </w:pPr>
      <w:rPr>
        <w:rFonts w:ascii="Wingdings" w:hAnsi="Wingdings" w:hint="default"/>
      </w:rPr>
    </w:lvl>
  </w:abstractNum>
  <w:num w:numId="1" w16cid:durableId="1812140024">
    <w:abstractNumId w:val="8"/>
  </w:num>
  <w:num w:numId="2" w16cid:durableId="612513367">
    <w:abstractNumId w:val="1"/>
  </w:num>
  <w:num w:numId="3" w16cid:durableId="12873905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6738781">
    <w:abstractNumId w:val="3"/>
  </w:num>
  <w:num w:numId="5" w16cid:durableId="191496803">
    <w:abstractNumId w:val="4"/>
  </w:num>
  <w:num w:numId="6" w16cid:durableId="1428497716">
    <w:abstractNumId w:val="5"/>
  </w:num>
  <w:num w:numId="7" w16cid:durableId="1091007836">
    <w:abstractNumId w:val="11"/>
  </w:num>
  <w:num w:numId="8" w16cid:durableId="1121417555">
    <w:abstractNumId w:val="0"/>
  </w:num>
  <w:num w:numId="9" w16cid:durableId="358699387">
    <w:abstractNumId w:val="7"/>
  </w:num>
  <w:num w:numId="10" w16cid:durableId="95953890">
    <w:abstractNumId w:val="2"/>
  </w:num>
  <w:num w:numId="11" w16cid:durableId="698169292">
    <w:abstractNumId w:val="6"/>
  </w:num>
  <w:num w:numId="12" w16cid:durableId="1912503973">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mirrorMargins/>
  <w:hideSpellingErrors/>
  <w:proofState w:spelling="clean" w:grammar="clean"/>
  <w:defaultTabStop w:val="720"/>
  <w:autoHyphenation/>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E83"/>
    <w:rsid w:val="0000048A"/>
    <w:rsid w:val="0000081D"/>
    <w:rsid w:val="000130AC"/>
    <w:rsid w:val="00021B04"/>
    <w:rsid w:val="00030A66"/>
    <w:rsid w:val="000323F7"/>
    <w:rsid w:val="00037BE9"/>
    <w:rsid w:val="00037E4A"/>
    <w:rsid w:val="0005671D"/>
    <w:rsid w:val="00065303"/>
    <w:rsid w:val="000662FE"/>
    <w:rsid w:val="0006709B"/>
    <w:rsid w:val="00070849"/>
    <w:rsid w:val="000738DE"/>
    <w:rsid w:val="000748EB"/>
    <w:rsid w:val="00076781"/>
    <w:rsid w:val="00080A40"/>
    <w:rsid w:val="000901B5"/>
    <w:rsid w:val="000927DD"/>
    <w:rsid w:val="0009659B"/>
    <w:rsid w:val="000A2970"/>
    <w:rsid w:val="000B185E"/>
    <w:rsid w:val="000B2DF8"/>
    <w:rsid w:val="000C2FB0"/>
    <w:rsid w:val="000C4404"/>
    <w:rsid w:val="000C67B9"/>
    <w:rsid w:val="001340A9"/>
    <w:rsid w:val="0013668E"/>
    <w:rsid w:val="001476DC"/>
    <w:rsid w:val="00147C7A"/>
    <w:rsid w:val="00151AC0"/>
    <w:rsid w:val="001565C4"/>
    <w:rsid w:val="0017031B"/>
    <w:rsid w:val="00174162"/>
    <w:rsid w:val="00184D2A"/>
    <w:rsid w:val="00187377"/>
    <w:rsid w:val="001A11AD"/>
    <w:rsid w:val="001A2559"/>
    <w:rsid w:val="001A4080"/>
    <w:rsid w:val="001A467C"/>
    <w:rsid w:val="001A550E"/>
    <w:rsid w:val="001A66BB"/>
    <w:rsid w:val="001B0CB9"/>
    <w:rsid w:val="001B4C5B"/>
    <w:rsid w:val="001F4C70"/>
    <w:rsid w:val="001F5BB8"/>
    <w:rsid w:val="001F62D3"/>
    <w:rsid w:val="0020018D"/>
    <w:rsid w:val="00215804"/>
    <w:rsid w:val="00220AC8"/>
    <w:rsid w:val="002355DD"/>
    <w:rsid w:val="00241276"/>
    <w:rsid w:val="002464F7"/>
    <w:rsid w:val="00253AF6"/>
    <w:rsid w:val="00255D95"/>
    <w:rsid w:val="002566E3"/>
    <w:rsid w:val="00263E7B"/>
    <w:rsid w:val="002826DD"/>
    <w:rsid w:val="002959D2"/>
    <w:rsid w:val="00295C50"/>
    <w:rsid w:val="00296EB7"/>
    <w:rsid w:val="0029774E"/>
    <w:rsid w:val="002C4EED"/>
    <w:rsid w:val="002C7818"/>
    <w:rsid w:val="002E0091"/>
    <w:rsid w:val="00303E40"/>
    <w:rsid w:val="00316E15"/>
    <w:rsid w:val="003211F6"/>
    <w:rsid w:val="00333E4F"/>
    <w:rsid w:val="00336B1F"/>
    <w:rsid w:val="003433C5"/>
    <w:rsid w:val="00355E8F"/>
    <w:rsid w:val="00366ECE"/>
    <w:rsid w:val="00366F43"/>
    <w:rsid w:val="00370C35"/>
    <w:rsid w:val="0037344E"/>
    <w:rsid w:val="00374CE9"/>
    <w:rsid w:val="00377B39"/>
    <w:rsid w:val="00395E34"/>
    <w:rsid w:val="003A29DA"/>
    <w:rsid w:val="003A4F2F"/>
    <w:rsid w:val="003A7477"/>
    <w:rsid w:val="003C3E79"/>
    <w:rsid w:val="003D5054"/>
    <w:rsid w:val="003D5C97"/>
    <w:rsid w:val="003E587A"/>
    <w:rsid w:val="00407499"/>
    <w:rsid w:val="00410A56"/>
    <w:rsid w:val="00413C44"/>
    <w:rsid w:val="00420280"/>
    <w:rsid w:val="004217B6"/>
    <w:rsid w:val="004301CF"/>
    <w:rsid w:val="004335E8"/>
    <w:rsid w:val="004421DC"/>
    <w:rsid w:val="004562C4"/>
    <w:rsid w:val="00462570"/>
    <w:rsid w:val="00470201"/>
    <w:rsid w:val="00474A62"/>
    <w:rsid w:val="00483559"/>
    <w:rsid w:val="004A3715"/>
    <w:rsid w:val="004B37C9"/>
    <w:rsid w:val="004B46BB"/>
    <w:rsid w:val="004B7DC3"/>
    <w:rsid w:val="004C2A08"/>
    <w:rsid w:val="004C60D6"/>
    <w:rsid w:val="004C6D8D"/>
    <w:rsid w:val="004E2F29"/>
    <w:rsid w:val="00505418"/>
    <w:rsid w:val="00516601"/>
    <w:rsid w:val="00522AD2"/>
    <w:rsid w:val="00524CC8"/>
    <w:rsid w:val="00525F78"/>
    <w:rsid w:val="0053479D"/>
    <w:rsid w:val="005500BC"/>
    <w:rsid w:val="005600AE"/>
    <w:rsid w:val="00565AC0"/>
    <w:rsid w:val="0058351F"/>
    <w:rsid w:val="00584CA5"/>
    <w:rsid w:val="005E744D"/>
    <w:rsid w:val="005F7226"/>
    <w:rsid w:val="006017B8"/>
    <w:rsid w:val="006017CD"/>
    <w:rsid w:val="00610B28"/>
    <w:rsid w:val="00617374"/>
    <w:rsid w:val="00620D8E"/>
    <w:rsid w:val="00625824"/>
    <w:rsid w:val="00627B70"/>
    <w:rsid w:val="00641164"/>
    <w:rsid w:val="00644D53"/>
    <w:rsid w:val="00661CCE"/>
    <w:rsid w:val="00663DC9"/>
    <w:rsid w:val="00693E86"/>
    <w:rsid w:val="00697745"/>
    <w:rsid w:val="00697CFD"/>
    <w:rsid w:val="006A175D"/>
    <w:rsid w:val="006B03F6"/>
    <w:rsid w:val="006B166A"/>
    <w:rsid w:val="006B7777"/>
    <w:rsid w:val="006C0C99"/>
    <w:rsid w:val="006C68A9"/>
    <w:rsid w:val="006E5AA3"/>
    <w:rsid w:val="006F1B9C"/>
    <w:rsid w:val="006F660A"/>
    <w:rsid w:val="00700CF4"/>
    <w:rsid w:val="00706FF1"/>
    <w:rsid w:val="00712D75"/>
    <w:rsid w:val="00722D3C"/>
    <w:rsid w:val="00722EF5"/>
    <w:rsid w:val="00723A77"/>
    <w:rsid w:val="00731BFA"/>
    <w:rsid w:val="00741EBA"/>
    <w:rsid w:val="007460CC"/>
    <w:rsid w:val="007547A2"/>
    <w:rsid w:val="00755860"/>
    <w:rsid w:val="00757009"/>
    <w:rsid w:val="007654C3"/>
    <w:rsid w:val="0077284E"/>
    <w:rsid w:val="00774B92"/>
    <w:rsid w:val="007A1CFC"/>
    <w:rsid w:val="007B03D0"/>
    <w:rsid w:val="007C357B"/>
    <w:rsid w:val="007D1270"/>
    <w:rsid w:val="007D1C5B"/>
    <w:rsid w:val="007F4A60"/>
    <w:rsid w:val="00817B43"/>
    <w:rsid w:val="0082012E"/>
    <w:rsid w:val="00837CFC"/>
    <w:rsid w:val="0084740D"/>
    <w:rsid w:val="008506E9"/>
    <w:rsid w:val="008673E4"/>
    <w:rsid w:val="00873DC7"/>
    <w:rsid w:val="00875124"/>
    <w:rsid w:val="00876F01"/>
    <w:rsid w:val="0088127F"/>
    <w:rsid w:val="00897072"/>
    <w:rsid w:val="008C58C1"/>
    <w:rsid w:val="008C686E"/>
    <w:rsid w:val="008D37DB"/>
    <w:rsid w:val="008E45AF"/>
    <w:rsid w:val="008F6FC1"/>
    <w:rsid w:val="00914F2D"/>
    <w:rsid w:val="009218DF"/>
    <w:rsid w:val="00927184"/>
    <w:rsid w:val="00932AB6"/>
    <w:rsid w:val="009366B6"/>
    <w:rsid w:val="009446EE"/>
    <w:rsid w:val="00947842"/>
    <w:rsid w:val="00953A29"/>
    <w:rsid w:val="0096179D"/>
    <w:rsid w:val="009640F7"/>
    <w:rsid w:val="00965FF0"/>
    <w:rsid w:val="00971A6E"/>
    <w:rsid w:val="00971E16"/>
    <w:rsid w:val="009729A7"/>
    <w:rsid w:val="00976843"/>
    <w:rsid w:val="00976E11"/>
    <w:rsid w:val="00980FA5"/>
    <w:rsid w:val="009C012B"/>
    <w:rsid w:val="009C2685"/>
    <w:rsid w:val="009C52E3"/>
    <w:rsid w:val="009D12EC"/>
    <w:rsid w:val="009D3E2E"/>
    <w:rsid w:val="009E77C2"/>
    <w:rsid w:val="00A03ADB"/>
    <w:rsid w:val="00A06DDE"/>
    <w:rsid w:val="00A11E5D"/>
    <w:rsid w:val="00A1526E"/>
    <w:rsid w:val="00A157C7"/>
    <w:rsid w:val="00A50547"/>
    <w:rsid w:val="00A57BAD"/>
    <w:rsid w:val="00A7092D"/>
    <w:rsid w:val="00A7151F"/>
    <w:rsid w:val="00A81291"/>
    <w:rsid w:val="00A823A3"/>
    <w:rsid w:val="00A87C73"/>
    <w:rsid w:val="00A9124E"/>
    <w:rsid w:val="00AA1AF7"/>
    <w:rsid w:val="00AB0223"/>
    <w:rsid w:val="00AC20A6"/>
    <w:rsid w:val="00AE2D6B"/>
    <w:rsid w:val="00AF7F36"/>
    <w:rsid w:val="00B0154B"/>
    <w:rsid w:val="00B10220"/>
    <w:rsid w:val="00B1041B"/>
    <w:rsid w:val="00B160C2"/>
    <w:rsid w:val="00B35A06"/>
    <w:rsid w:val="00B42373"/>
    <w:rsid w:val="00B5682B"/>
    <w:rsid w:val="00B60465"/>
    <w:rsid w:val="00B64CD6"/>
    <w:rsid w:val="00B66C33"/>
    <w:rsid w:val="00B84E5E"/>
    <w:rsid w:val="00BA4784"/>
    <w:rsid w:val="00BB5DAF"/>
    <w:rsid w:val="00BD530C"/>
    <w:rsid w:val="00BF0F47"/>
    <w:rsid w:val="00C050B2"/>
    <w:rsid w:val="00C11429"/>
    <w:rsid w:val="00C20E3E"/>
    <w:rsid w:val="00C317DC"/>
    <w:rsid w:val="00C476C4"/>
    <w:rsid w:val="00C51819"/>
    <w:rsid w:val="00C622E3"/>
    <w:rsid w:val="00C6271B"/>
    <w:rsid w:val="00C8167C"/>
    <w:rsid w:val="00C86DF2"/>
    <w:rsid w:val="00C86F90"/>
    <w:rsid w:val="00CA5E9F"/>
    <w:rsid w:val="00CD1EB0"/>
    <w:rsid w:val="00CF4A21"/>
    <w:rsid w:val="00D07FA4"/>
    <w:rsid w:val="00D1731E"/>
    <w:rsid w:val="00D306D9"/>
    <w:rsid w:val="00D47E83"/>
    <w:rsid w:val="00D54BC5"/>
    <w:rsid w:val="00D553B3"/>
    <w:rsid w:val="00D56051"/>
    <w:rsid w:val="00D6222B"/>
    <w:rsid w:val="00D803CE"/>
    <w:rsid w:val="00D8228A"/>
    <w:rsid w:val="00D95598"/>
    <w:rsid w:val="00D96B38"/>
    <w:rsid w:val="00DA3DAF"/>
    <w:rsid w:val="00DA7775"/>
    <w:rsid w:val="00DB789F"/>
    <w:rsid w:val="00DC72A8"/>
    <w:rsid w:val="00DE33B9"/>
    <w:rsid w:val="00DE3DB9"/>
    <w:rsid w:val="00DF2065"/>
    <w:rsid w:val="00E043D4"/>
    <w:rsid w:val="00E06088"/>
    <w:rsid w:val="00E34096"/>
    <w:rsid w:val="00E40339"/>
    <w:rsid w:val="00E41A7D"/>
    <w:rsid w:val="00E5712F"/>
    <w:rsid w:val="00E572A5"/>
    <w:rsid w:val="00E76B12"/>
    <w:rsid w:val="00EA3156"/>
    <w:rsid w:val="00EB0FFB"/>
    <w:rsid w:val="00EB613A"/>
    <w:rsid w:val="00EC2C9A"/>
    <w:rsid w:val="00ED0B16"/>
    <w:rsid w:val="00ED17D7"/>
    <w:rsid w:val="00EE19D7"/>
    <w:rsid w:val="00EE48DA"/>
    <w:rsid w:val="00EF06A4"/>
    <w:rsid w:val="00EF0A6B"/>
    <w:rsid w:val="00F01578"/>
    <w:rsid w:val="00F0189D"/>
    <w:rsid w:val="00F22AF6"/>
    <w:rsid w:val="00F26BEC"/>
    <w:rsid w:val="00F463C5"/>
    <w:rsid w:val="00F519CC"/>
    <w:rsid w:val="00F522AC"/>
    <w:rsid w:val="00F522D5"/>
    <w:rsid w:val="00F6154B"/>
    <w:rsid w:val="00F658A1"/>
    <w:rsid w:val="00F81B97"/>
    <w:rsid w:val="00F91DCF"/>
    <w:rsid w:val="00F92F3A"/>
    <w:rsid w:val="00FA219B"/>
    <w:rsid w:val="00FB0E11"/>
    <w:rsid w:val="00FB50DC"/>
    <w:rsid w:val="00FC5D2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67582"/>
  <w15:docId w15:val="{AB0F77A6-77F0-7242-91E7-73BE89D49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D"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E83"/>
    <w:rPr>
      <w:rFonts w:ascii="Times New Roman" w:eastAsia="Times New Roman" w:hAnsi="Times New Roman"/>
      <w:sz w:val="24"/>
      <w:szCs w:val="24"/>
      <w:lang w:val="en-US"/>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val="x-none" w:eastAsia="x-none"/>
    </w:rPr>
  </w:style>
  <w:style w:type="paragraph" w:styleId="Heading2">
    <w:name w:val="heading 2"/>
    <w:basedOn w:val="Normal"/>
    <w:next w:val="Normal"/>
    <w:link w:val="Heading2Char"/>
    <w:uiPriority w:val="1"/>
    <w:qFormat/>
    <w:rsid w:val="000662FE"/>
    <w:pPr>
      <w:keepNext/>
      <w:jc w:val="both"/>
      <w:outlineLvl w:val="1"/>
    </w:pPr>
    <w:rPr>
      <w:b/>
      <w:bCs/>
      <w:lang w:val="x-none"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D47E83"/>
    <w:pPr>
      <w:ind w:left="720"/>
      <w:contextualSpacing/>
    </w:pPr>
  </w:style>
  <w:style w:type="character" w:customStyle="1" w:styleId="ListParagraphChar">
    <w:name w:val="List Paragraph Char"/>
    <w:aliases w:val="Body of text Char,List Paragraph1 Char"/>
    <w:link w:val="ListParagraph"/>
    <w:uiPriority w:val="1"/>
    <w:rsid w:val="00D47E83"/>
    <w:rPr>
      <w:rFonts w:ascii="Times New Roman" w:eastAsia="Times New Roman" w:hAnsi="Times New Roman" w:cs="Times New Roman"/>
      <w:sz w:val="24"/>
      <w:szCs w:val="24"/>
      <w:lang w:val="en-US"/>
    </w:rPr>
  </w:style>
  <w:style w:type="character" w:styleId="Emphasis">
    <w:name w:val="Emphasis"/>
    <w:uiPriority w:val="20"/>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x-none" w:eastAsia="x-none"/>
    </w:rPr>
  </w:style>
  <w:style w:type="character" w:customStyle="1" w:styleId="FootnoteTextChar">
    <w:name w:val="Footnote Text Char"/>
    <w:link w:val="FootnoteText"/>
    <w:uiPriority w:val="99"/>
    <w:rsid w:val="00D47E83"/>
    <w:rPr>
      <w:rFonts w:ascii="Times New Roman" w:eastAsia="Times New Roman" w:hAnsi="Times New Roman" w:cs="Times New Roman"/>
      <w:sz w:val="20"/>
      <w:szCs w:val="20"/>
      <w:lang w:val="x-none" w:eastAsia="x-none"/>
    </w:rPr>
  </w:style>
  <w:style w:type="paragraph" w:styleId="NoSpacing">
    <w:name w:val="No Spacing"/>
    <w:uiPriority w:val="1"/>
    <w:qFormat/>
    <w:rsid w:val="00D47E83"/>
    <w:rPr>
      <w:b/>
      <w:noProof/>
      <w:sz w:val="22"/>
      <w:szCs w:val="22"/>
      <w:lang w:val="id-ID"/>
    </w:rPr>
  </w:style>
  <w:style w:type="paragraph" w:styleId="BodyText2">
    <w:name w:val="Body Text 2"/>
    <w:basedOn w:val="Normal"/>
    <w:link w:val="BodyText2Char"/>
    <w:rsid w:val="00D47E83"/>
    <w:pPr>
      <w:spacing w:line="480" w:lineRule="auto"/>
      <w:jc w:val="both"/>
    </w:pPr>
    <w:rPr>
      <w:lang w:val="id-ID" w:eastAsia="x-none"/>
    </w:rPr>
  </w:style>
  <w:style w:type="character" w:customStyle="1" w:styleId="BodyText2Char">
    <w:name w:val="Body Text 2 Char"/>
    <w:link w:val="BodyText2"/>
    <w:rsid w:val="00D47E83"/>
    <w:rPr>
      <w:rFonts w:ascii="Times New Roman" w:eastAsia="Times New Roman" w:hAnsi="Times New Roman" w:cs="Times New Roman"/>
      <w:sz w:val="24"/>
      <w:szCs w:val="24"/>
      <w:lang w:eastAsia="x-none"/>
    </w:rPr>
  </w:style>
  <w:style w:type="character" w:customStyle="1" w:styleId="Heading1Char">
    <w:name w:val="Heading 1 Char"/>
    <w:link w:val="Heading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pPr>
    <w:rPr>
      <w:rFonts w:ascii="Times New Roman" w:eastAsia="Times New Roman" w:hAnsi="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link w:val="Heading2"/>
    <w:uiPriority w:val="1"/>
    <w:rsid w:val="000662FE"/>
    <w:rPr>
      <w:rFonts w:ascii="Times New Roman" w:eastAsia="Times New Roman" w:hAnsi="Times New Roman" w:cs="Times New Roman"/>
      <w:b/>
      <w:bCs/>
      <w:sz w:val="24"/>
      <w:szCs w:val="24"/>
      <w:lang w:val="x-none" w:eastAsia="x-none"/>
    </w:rPr>
  </w:style>
  <w:style w:type="character" w:customStyle="1" w:styleId="Heading3Char">
    <w:name w:val="Heading 3 Char"/>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val="x-none" w:eastAsia="x-none"/>
    </w:rPr>
  </w:style>
  <w:style w:type="character" w:customStyle="1" w:styleId="TitleChar">
    <w:name w:val="Title Char"/>
    <w:link w:val="Title"/>
    <w:rsid w:val="000662FE"/>
    <w:rPr>
      <w:rFonts w:ascii="Times New Roman" w:eastAsia="Times New Roman" w:hAnsi="Times New Roman" w:cs="Times New Roman"/>
      <w:b/>
      <w:bCs/>
      <w:sz w:val="28"/>
      <w:szCs w:val="24"/>
      <w:lang w:val="x-none" w:eastAsia="x-none"/>
    </w:rPr>
  </w:style>
  <w:style w:type="paragraph" w:styleId="Subtitle">
    <w:name w:val="Subtitle"/>
    <w:basedOn w:val="Normal"/>
    <w:link w:val="SubtitleChar"/>
    <w:uiPriority w:val="11"/>
    <w:qFormat/>
    <w:rsid w:val="000662FE"/>
    <w:pPr>
      <w:jc w:val="center"/>
    </w:pPr>
    <w:rPr>
      <w:b/>
      <w:bCs/>
      <w:lang w:val="x-none" w:eastAsia="x-none"/>
    </w:rPr>
  </w:style>
  <w:style w:type="character" w:customStyle="1" w:styleId="SubtitleChar">
    <w:name w:val="Subtitle Char"/>
    <w:link w:val="Subtitle"/>
    <w:uiPriority w:val="11"/>
    <w:rsid w:val="000662FE"/>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eastAsia="x-none"/>
    </w:rPr>
  </w:style>
  <w:style w:type="character" w:customStyle="1" w:styleId="BodyTextChar">
    <w:name w:val="Body Text Char"/>
    <w:link w:val="BodyText"/>
    <w:uiPriority w:val="99"/>
    <w:rsid w:val="000662FE"/>
    <w:rPr>
      <w:rFonts w:ascii="Times New Roman" w:eastAsia="Times New Roman" w:hAnsi="Times New Roman" w:cs="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eastAsia="x-none"/>
    </w:rPr>
  </w:style>
  <w:style w:type="character" w:customStyle="1" w:styleId="BodyTextIndentChar">
    <w:name w:val="Body Text Indent Char"/>
    <w:link w:val="BodyTextIndent"/>
    <w:rsid w:val="000662FE"/>
    <w:rPr>
      <w:rFonts w:ascii="Times New Roman" w:eastAsia="Times New Roman" w:hAnsi="Times New Roman" w:cs="Times New Roman"/>
      <w:sz w:val="20"/>
      <w:szCs w:val="24"/>
      <w:lang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rPr>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spacing0">
    <w:name w:val="msonospacing"/>
    <w:rsid w:val="000662FE"/>
    <w:rPr>
      <w:b/>
      <w:noProof/>
      <w:sz w:val="22"/>
      <w:szCs w:val="22"/>
      <w:lang w:val="id-ID"/>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x-none" w:eastAsia="x-none"/>
    </w:rPr>
  </w:style>
  <w:style w:type="character" w:customStyle="1" w:styleId="PlainTextChar">
    <w:name w:val="Plain Text Char"/>
    <w:link w:val="PlainText"/>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ind w:right="72" w:firstLine="648"/>
      <w:jc w:val="both"/>
    </w:pPr>
    <w:rPr>
      <w:rFonts w:ascii="Times New Roman" w:eastAsia="Times New Roman" w:hAnsi="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val="x-none" w:eastAsia="x-none"/>
    </w:rPr>
  </w:style>
  <w:style w:type="character" w:customStyle="1" w:styleId="CommentTextChar">
    <w:name w:val="Comment Text Char"/>
    <w:link w:val="CommentText"/>
    <w:uiPriority w:val="99"/>
    <w:semiHidden/>
    <w:rsid w:val="000662FE"/>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Calibri" w:eastAsia="Calibri" w:hAnsi="Calibri"/>
      <w:sz w:val="16"/>
      <w:szCs w:val="16"/>
    </w:rPr>
  </w:style>
  <w:style w:type="character" w:customStyle="1" w:styleId="BodyTextIndent3Char1">
    <w:name w:val="Body Text Indent 3 Char1"/>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rPr>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link w:val="CommentSubject"/>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 w:type="character" w:customStyle="1" w:styleId="y2iqfc">
    <w:name w:val="y2iqfc"/>
    <w:basedOn w:val="DefaultParagraphFont"/>
    <w:rsid w:val="000B1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0795">
      <w:bodyDiv w:val="1"/>
      <w:marLeft w:val="0"/>
      <w:marRight w:val="0"/>
      <w:marTop w:val="0"/>
      <w:marBottom w:val="0"/>
      <w:divBdr>
        <w:top w:val="none" w:sz="0" w:space="0" w:color="auto"/>
        <w:left w:val="none" w:sz="0" w:space="0" w:color="auto"/>
        <w:bottom w:val="none" w:sz="0" w:space="0" w:color="auto"/>
        <w:right w:val="none" w:sz="0" w:space="0" w:color="auto"/>
      </w:divBdr>
    </w:div>
    <w:div w:id="46690202">
      <w:bodyDiv w:val="1"/>
      <w:marLeft w:val="0"/>
      <w:marRight w:val="0"/>
      <w:marTop w:val="0"/>
      <w:marBottom w:val="0"/>
      <w:divBdr>
        <w:top w:val="none" w:sz="0" w:space="0" w:color="auto"/>
        <w:left w:val="none" w:sz="0" w:space="0" w:color="auto"/>
        <w:bottom w:val="none" w:sz="0" w:space="0" w:color="auto"/>
        <w:right w:val="none" w:sz="0" w:space="0" w:color="auto"/>
      </w:divBdr>
    </w:div>
    <w:div w:id="81880899">
      <w:bodyDiv w:val="1"/>
      <w:marLeft w:val="0"/>
      <w:marRight w:val="0"/>
      <w:marTop w:val="0"/>
      <w:marBottom w:val="0"/>
      <w:divBdr>
        <w:top w:val="none" w:sz="0" w:space="0" w:color="auto"/>
        <w:left w:val="none" w:sz="0" w:space="0" w:color="auto"/>
        <w:bottom w:val="none" w:sz="0" w:space="0" w:color="auto"/>
        <w:right w:val="none" w:sz="0" w:space="0" w:color="auto"/>
      </w:divBdr>
    </w:div>
    <w:div w:id="97679552">
      <w:bodyDiv w:val="1"/>
      <w:marLeft w:val="0"/>
      <w:marRight w:val="0"/>
      <w:marTop w:val="0"/>
      <w:marBottom w:val="0"/>
      <w:divBdr>
        <w:top w:val="none" w:sz="0" w:space="0" w:color="auto"/>
        <w:left w:val="none" w:sz="0" w:space="0" w:color="auto"/>
        <w:bottom w:val="none" w:sz="0" w:space="0" w:color="auto"/>
        <w:right w:val="none" w:sz="0" w:space="0" w:color="auto"/>
      </w:divBdr>
    </w:div>
    <w:div w:id="117070755">
      <w:bodyDiv w:val="1"/>
      <w:marLeft w:val="0"/>
      <w:marRight w:val="0"/>
      <w:marTop w:val="0"/>
      <w:marBottom w:val="0"/>
      <w:divBdr>
        <w:top w:val="none" w:sz="0" w:space="0" w:color="auto"/>
        <w:left w:val="none" w:sz="0" w:space="0" w:color="auto"/>
        <w:bottom w:val="none" w:sz="0" w:space="0" w:color="auto"/>
        <w:right w:val="none" w:sz="0" w:space="0" w:color="auto"/>
      </w:divBdr>
    </w:div>
    <w:div w:id="142545968">
      <w:bodyDiv w:val="1"/>
      <w:marLeft w:val="0"/>
      <w:marRight w:val="0"/>
      <w:marTop w:val="0"/>
      <w:marBottom w:val="0"/>
      <w:divBdr>
        <w:top w:val="none" w:sz="0" w:space="0" w:color="auto"/>
        <w:left w:val="none" w:sz="0" w:space="0" w:color="auto"/>
        <w:bottom w:val="none" w:sz="0" w:space="0" w:color="auto"/>
        <w:right w:val="none" w:sz="0" w:space="0" w:color="auto"/>
      </w:divBdr>
    </w:div>
    <w:div w:id="185482910">
      <w:bodyDiv w:val="1"/>
      <w:marLeft w:val="0"/>
      <w:marRight w:val="0"/>
      <w:marTop w:val="0"/>
      <w:marBottom w:val="0"/>
      <w:divBdr>
        <w:top w:val="none" w:sz="0" w:space="0" w:color="auto"/>
        <w:left w:val="none" w:sz="0" w:space="0" w:color="auto"/>
        <w:bottom w:val="none" w:sz="0" w:space="0" w:color="auto"/>
        <w:right w:val="none" w:sz="0" w:space="0" w:color="auto"/>
      </w:divBdr>
    </w:div>
    <w:div w:id="203060192">
      <w:bodyDiv w:val="1"/>
      <w:marLeft w:val="0"/>
      <w:marRight w:val="0"/>
      <w:marTop w:val="0"/>
      <w:marBottom w:val="0"/>
      <w:divBdr>
        <w:top w:val="none" w:sz="0" w:space="0" w:color="auto"/>
        <w:left w:val="none" w:sz="0" w:space="0" w:color="auto"/>
        <w:bottom w:val="none" w:sz="0" w:space="0" w:color="auto"/>
        <w:right w:val="none" w:sz="0" w:space="0" w:color="auto"/>
      </w:divBdr>
    </w:div>
    <w:div w:id="248076691">
      <w:bodyDiv w:val="1"/>
      <w:marLeft w:val="0"/>
      <w:marRight w:val="0"/>
      <w:marTop w:val="0"/>
      <w:marBottom w:val="0"/>
      <w:divBdr>
        <w:top w:val="none" w:sz="0" w:space="0" w:color="auto"/>
        <w:left w:val="none" w:sz="0" w:space="0" w:color="auto"/>
        <w:bottom w:val="none" w:sz="0" w:space="0" w:color="auto"/>
        <w:right w:val="none" w:sz="0" w:space="0" w:color="auto"/>
      </w:divBdr>
    </w:div>
    <w:div w:id="293560365">
      <w:bodyDiv w:val="1"/>
      <w:marLeft w:val="0"/>
      <w:marRight w:val="0"/>
      <w:marTop w:val="0"/>
      <w:marBottom w:val="0"/>
      <w:divBdr>
        <w:top w:val="none" w:sz="0" w:space="0" w:color="auto"/>
        <w:left w:val="none" w:sz="0" w:space="0" w:color="auto"/>
        <w:bottom w:val="none" w:sz="0" w:space="0" w:color="auto"/>
        <w:right w:val="none" w:sz="0" w:space="0" w:color="auto"/>
      </w:divBdr>
    </w:div>
    <w:div w:id="303894100">
      <w:bodyDiv w:val="1"/>
      <w:marLeft w:val="0"/>
      <w:marRight w:val="0"/>
      <w:marTop w:val="0"/>
      <w:marBottom w:val="0"/>
      <w:divBdr>
        <w:top w:val="none" w:sz="0" w:space="0" w:color="auto"/>
        <w:left w:val="none" w:sz="0" w:space="0" w:color="auto"/>
        <w:bottom w:val="none" w:sz="0" w:space="0" w:color="auto"/>
        <w:right w:val="none" w:sz="0" w:space="0" w:color="auto"/>
      </w:divBdr>
    </w:div>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467092571">
      <w:bodyDiv w:val="1"/>
      <w:marLeft w:val="0"/>
      <w:marRight w:val="0"/>
      <w:marTop w:val="0"/>
      <w:marBottom w:val="0"/>
      <w:divBdr>
        <w:top w:val="none" w:sz="0" w:space="0" w:color="auto"/>
        <w:left w:val="none" w:sz="0" w:space="0" w:color="auto"/>
        <w:bottom w:val="none" w:sz="0" w:space="0" w:color="auto"/>
        <w:right w:val="none" w:sz="0" w:space="0" w:color="auto"/>
      </w:divBdr>
    </w:div>
    <w:div w:id="495193964">
      <w:bodyDiv w:val="1"/>
      <w:marLeft w:val="0"/>
      <w:marRight w:val="0"/>
      <w:marTop w:val="0"/>
      <w:marBottom w:val="0"/>
      <w:divBdr>
        <w:top w:val="none" w:sz="0" w:space="0" w:color="auto"/>
        <w:left w:val="none" w:sz="0" w:space="0" w:color="auto"/>
        <w:bottom w:val="none" w:sz="0" w:space="0" w:color="auto"/>
        <w:right w:val="none" w:sz="0" w:space="0" w:color="auto"/>
      </w:divBdr>
    </w:div>
    <w:div w:id="535657381">
      <w:bodyDiv w:val="1"/>
      <w:marLeft w:val="0"/>
      <w:marRight w:val="0"/>
      <w:marTop w:val="0"/>
      <w:marBottom w:val="0"/>
      <w:divBdr>
        <w:top w:val="none" w:sz="0" w:space="0" w:color="auto"/>
        <w:left w:val="none" w:sz="0" w:space="0" w:color="auto"/>
        <w:bottom w:val="none" w:sz="0" w:space="0" w:color="auto"/>
        <w:right w:val="none" w:sz="0" w:space="0" w:color="auto"/>
      </w:divBdr>
    </w:div>
    <w:div w:id="541017139">
      <w:bodyDiv w:val="1"/>
      <w:marLeft w:val="0"/>
      <w:marRight w:val="0"/>
      <w:marTop w:val="0"/>
      <w:marBottom w:val="0"/>
      <w:divBdr>
        <w:top w:val="none" w:sz="0" w:space="0" w:color="auto"/>
        <w:left w:val="none" w:sz="0" w:space="0" w:color="auto"/>
        <w:bottom w:val="none" w:sz="0" w:space="0" w:color="auto"/>
        <w:right w:val="none" w:sz="0" w:space="0" w:color="auto"/>
      </w:divBdr>
    </w:div>
    <w:div w:id="566377220">
      <w:bodyDiv w:val="1"/>
      <w:marLeft w:val="0"/>
      <w:marRight w:val="0"/>
      <w:marTop w:val="0"/>
      <w:marBottom w:val="0"/>
      <w:divBdr>
        <w:top w:val="none" w:sz="0" w:space="0" w:color="auto"/>
        <w:left w:val="none" w:sz="0" w:space="0" w:color="auto"/>
        <w:bottom w:val="none" w:sz="0" w:space="0" w:color="auto"/>
        <w:right w:val="none" w:sz="0" w:space="0" w:color="auto"/>
      </w:divBdr>
    </w:div>
    <w:div w:id="594477673">
      <w:bodyDiv w:val="1"/>
      <w:marLeft w:val="0"/>
      <w:marRight w:val="0"/>
      <w:marTop w:val="0"/>
      <w:marBottom w:val="0"/>
      <w:divBdr>
        <w:top w:val="none" w:sz="0" w:space="0" w:color="auto"/>
        <w:left w:val="none" w:sz="0" w:space="0" w:color="auto"/>
        <w:bottom w:val="none" w:sz="0" w:space="0" w:color="auto"/>
        <w:right w:val="none" w:sz="0" w:space="0" w:color="auto"/>
      </w:divBdr>
    </w:div>
    <w:div w:id="595596567">
      <w:bodyDiv w:val="1"/>
      <w:marLeft w:val="0"/>
      <w:marRight w:val="0"/>
      <w:marTop w:val="0"/>
      <w:marBottom w:val="0"/>
      <w:divBdr>
        <w:top w:val="none" w:sz="0" w:space="0" w:color="auto"/>
        <w:left w:val="none" w:sz="0" w:space="0" w:color="auto"/>
        <w:bottom w:val="none" w:sz="0" w:space="0" w:color="auto"/>
        <w:right w:val="none" w:sz="0" w:space="0" w:color="auto"/>
      </w:divBdr>
    </w:div>
    <w:div w:id="596598717">
      <w:bodyDiv w:val="1"/>
      <w:marLeft w:val="0"/>
      <w:marRight w:val="0"/>
      <w:marTop w:val="0"/>
      <w:marBottom w:val="0"/>
      <w:divBdr>
        <w:top w:val="none" w:sz="0" w:space="0" w:color="auto"/>
        <w:left w:val="none" w:sz="0" w:space="0" w:color="auto"/>
        <w:bottom w:val="none" w:sz="0" w:space="0" w:color="auto"/>
        <w:right w:val="none" w:sz="0" w:space="0" w:color="auto"/>
      </w:divBdr>
    </w:div>
    <w:div w:id="604192047">
      <w:bodyDiv w:val="1"/>
      <w:marLeft w:val="0"/>
      <w:marRight w:val="0"/>
      <w:marTop w:val="0"/>
      <w:marBottom w:val="0"/>
      <w:divBdr>
        <w:top w:val="none" w:sz="0" w:space="0" w:color="auto"/>
        <w:left w:val="none" w:sz="0" w:space="0" w:color="auto"/>
        <w:bottom w:val="none" w:sz="0" w:space="0" w:color="auto"/>
        <w:right w:val="none" w:sz="0" w:space="0" w:color="auto"/>
      </w:divBdr>
    </w:div>
    <w:div w:id="684599897">
      <w:bodyDiv w:val="1"/>
      <w:marLeft w:val="0"/>
      <w:marRight w:val="0"/>
      <w:marTop w:val="0"/>
      <w:marBottom w:val="0"/>
      <w:divBdr>
        <w:top w:val="none" w:sz="0" w:space="0" w:color="auto"/>
        <w:left w:val="none" w:sz="0" w:space="0" w:color="auto"/>
        <w:bottom w:val="none" w:sz="0" w:space="0" w:color="auto"/>
        <w:right w:val="none" w:sz="0" w:space="0" w:color="auto"/>
      </w:divBdr>
    </w:div>
    <w:div w:id="688142839">
      <w:bodyDiv w:val="1"/>
      <w:marLeft w:val="0"/>
      <w:marRight w:val="0"/>
      <w:marTop w:val="0"/>
      <w:marBottom w:val="0"/>
      <w:divBdr>
        <w:top w:val="none" w:sz="0" w:space="0" w:color="auto"/>
        <w:left w:val="none" w:sz="0" w:space="0" w:color="auto"/>
        <w:bottom w:val="none" w:sz="0" w:space="0" w:color="auto"/>
        <w:right w:val="none" w:sz="0" w:space="0" w:color="auto"/>
      </w:divBdr>
    </w:div>
    <w:div w:id="732777292">
      <w:bodyDiv w:val="1"/>
      <w:marLeft w:val="0"/>
      <w:marRight w:val="0"/>
      <w:marTop w:val="0"/>
      <w:marBottom w:val="0"/>
      <w:divBdr>
        <w:top w:val="none" w:sz="0" w:space="0" w:color="auto"/>
        <w:left w:val="none" w:sz="0" w:space="0" w:color="auto"/>
        <w:bottom w:val="none" w:sz="0" w:space="0" w:color="auto"/>
        <w:right w:val="none" w:sz="0" w:space="0" w:color="auto"/>
      </w:divBdr>
    </w:div>
    <w:div w:id="777065267">
      <w:bodyDiv w:val="1"/>
      <w:marLeft w:val="0"/>
      <w:marRight w:val="0"/>
      <w:marTop w:val="0"/>
      <w:marBottom w:val="0"/>
      <w:divBdr>
        <w:top w:val="none" w:sz="0" w:space="0" w:color="auto"/>
        <w:left w:val="none" w:sz="0" w:space="0" w:color="auto"/>
        <w:bottom w:val="none" w:sz="0" w:space="0" w:color="auto"/>
        <w:right w:val="none" w:sz="0" w:space="0" w:color="auto"/>
      </w:divBdr>
    </w:div>
    <w:div w:id="805969391">
      <w:bodyDiv w:val="1"/>
      <w:marLeft w:val="0"/>
      <w:marRight w:val="0"/>
      <w:marTop w:val="0"/>
      <w:marBottom w:val="0"/>
      <w:divBdr>
        <w:top w:val="none" w:sz="0" w:space="0" w:color="auto"/>
        <w:left w:val="none" w:sz="0" w:space="0" w:color="auto"/>
        <w:bottom w:val="none" w:sz="0" w:space="0" w:color="auto"/>
        <w:right w:val="none" w:sz="0" w:space="0" w:color="auto"/>
      </w:divBdr>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871770792">
      <w:bodyDiv w:val="1"/>
      <w:marLeft w:val="0"/>
      <w:marRight w:val="0"/>
      <w:marTop w:val="0"/>
      <w:marBottom w:val="0"/>
      <w:divBdr>
        <w:top w:val="none" w:sz="0" w:space="0" w:color="auto"/>
        <w:left w:val="none" w:sz="0" w:space="0" w:color="auto"/>
        <w:bottom w:val="none" w:sz="0" w:space="0" w:color="auto"/>
        <w:right w:val="none" w:sz="0" w:space="0" w:color="auto"/>
      </w:divBdr>
    </w:div>
    <w:div w:id="887565725">
      <w:bodyDiv w:val="1"/>
      <w:marLeft w:val="0"/>
      <w:marRight w:val="0"/>
      <w:marTop w:val="0"/>
      <w:marBottom w:val="0"/>
      <w:divBdr>
        <w:top w:val="none" w:sz="0" w:space="0" w:color="auto"/>
        <w:left w:val="none" w:sz="0" w:space="0" w:color="auto"/>
        <w:bottom w:val="none" w:sz="0" w:space="0" w:color="auto"/>
        <w:right w:val="none" w:sz="0" w:space="0" w:color="auto"/>
      </w:divBdr>
    </w:div>
    <w:div w:id="899903425">
      <w:bodyDiv w:val="1"/>
      <w:marLeft w:val="0"/>
      <w:marRight w:val="0"/>
      <w:marTop w:val="0"/>
      <w:marBottom w:val="0"/>
      <w:divBdr>
        <w:top w:val="none" w:sz="0" w:space="0" w:color="auto"/>
        <w:left w:val="none" w:sz="0" w:space="0" w:color="auto"/>
        <w:bottom w:val="none" w:sz="0" w:space="0" w:color="auto"/>
        <w:right w:val="none" w:sz="0" w:space="0" w:color="auto"/>
      </w:divBdr>
    </w:div>
    <w:div w:id="909312400">
      <w:bodyDiv w:val="1"/>
      <w:marLeft w:val="0"/>
      <w:marRight w:val="0"/>
      <w:marTop w:val="0"/>
      <w:marBottom w:val="0"/>
      <w:divBdr>
        <w:top w:val="none" w:sz="0" w:space="0" w:color="auto"/>
        <w:left w:val="none" w:sz="0" w:space="0" w:color="auto"/>
        <w:bottom w:val="none" w:sz="0" w:space="0" w:color="auto"/>
        <w:right w:val="none" w:sz="0" w:space="0" w:color="auto"/>
      </w:divBdr>
    </w:div>
    <w:div w:id="912200567">
      <w:bodyDiv w:val="1"/>
      <w:marLeft w:val="0"/>
      <w:marRight w:val="0"/>
      <w:marTop w:val="0"/>
      <w:marBottom w:val="0"/>
      <w:divBdr>
        <w:top w:val="none" w:sz="0" w:space="0" w:color="auto"/>
        <w:left w:val="none" w:sz="0" w:space="0" w:color="auto"/>
        <w:bottom w:val="none" w:sz="0" w:space="0" w:color="auto"/>
        <w:right w:val="none" w:sz="0" w:space="0" w:color="auto"/>
      </w:divBdr>
    </w:div>
    <w:div w:id="952322302">
      <w:bodyDiv w:val="1"/>
      <w:marLeft w:val="0"/>
      <w:marRight w:val="0"/>
      <w:marTop w:val="0"/>
      <w:marBottom w:val="0"/>
      <w:divBdr>
        <w:top w:val="none" w:sz="0" w:space="0" w:color="auto"/>
        <w:left w:val="none" w:sz="0" w:space="0" w:color="auto"/>
        <w:bottom w:val="none" w:sz="0" w:space="0" w:color="auto"/>
        <w:right w:val="none" w:sz="0" w:space="0" w:color="auto"/>
      </w:divBdr>
    </w:div>
    <w:div w:id="974915172">
      <w:bodyDiv w:val="1"/>
      <w:marLeft w:val="0"/>
      <w:marRight w:val="0"/>
      <w:marTop w:val="0"/>
      <w:marBottom w:val="0"/>
      <w:divBdr>
        <w:top w:val="none" w:sz="0" w:space="0" w:color="auto"/>
        <w:left w:val="none" w:sz="0" w:space="0" w:color="auto"/>
        <w:bottom w:val="none" w:sz="0" w:space="0" w:color="auto"/>
        <w:right w:val="none" w:sz="0" w:space="0" w:color="auto"/>
      </w:divBdr>
    </w:div>
    <w:div w:id="1051995648">
      <w:bodyDiv w:val="1"/>
      <w:marLeft w:val="0"/>
      <w:marRight w:val="0"/>
      <w:marTop w:val="0"/>
      <w:marBottom w:val="0"/>
      <w:divBdr>
        <w:top w:val="none" w:sz="0" w:space="0" w:color="auto"/>
        <w:left w:val="none" w:sz="0" w:space="0" w:color="auto"/>
        <w:bottom w:val="none" w:sz="0" w:space="0" w:color="auto"/>
        <w:right w:val="none" w:sz="0" w:space="0" w:color="auto"/>
      </w:divBdr>
    </w:div>
    <w:div w:id="1067801553">
      <w:bodyDiv w:val="1"/>
      <w:marLeft w:val="0"/>
      <w:marRight w:val="0"/>
      <w:marTop w:val="0"/>
      <w:marBottom w:val="0"/>
      <w:divBdr>
        <w:top w:val="none" w:sz="0" w:space="0" w:color="auto"/>
        <w:left w:val="none" w:sz="0" w:space="0" w:color="auto"/>
        <w:bottom w:val="none" w:sz="0" w:space="0" w:color="auto"/>
        <w:right w:val="none" w:sz="0" w:space="0" w:color="auto"/>
      </w:divBdr>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129974092">
      <w:bodyDiv w:val="1"/>
      <w:marLeft w:val="0"/>
      <w:marRight w:val="0"/>
      <w:marTop w:val="0"/>
      <w:marBottom w:val="0"/>
      <w:divBdr>
        <w:top w:val="none" w:sz="0" w:space="0" w:color="auto"/>
        <w:left w:val="none" w:sz="0" w:space="0" w:color="auto"/>
        <w:bottom w:val="none" w:sz="0" w:space="0" w:color="auto"/>
        <w:right w:val="none" w:sz="0" w:space="0" w:color="auto"/>
      </w:divBdr>
    </w:div>
    <w:div w:id="1129974920">
      <w:bodyDiv w:val="1"/>
      <w:marLeft w:val="0"/>
      <w:marRight w:val="0"/>
      <w:marTop w:val="0"/>
      <w:marBottom w:val="0"/>
      <w:divBdr>
        <w:top w:val="none" w:sz="0" w:space="0" w:color="auto"/>
        <w:left w:val="none" w:sz="0" w:space="0" w:color="auto"/>
        <w:bottom w:val="none" w:sz="0" w:space="0" w:color="auto"/>
        <w:right w:val="none" w:sz="0" w:space="0" w:color="auto"/>
      </w:divBdr>
    </w:div>
    <w:div w:id="1142574801">
      <w:bodyDiv w:val="1"/>
      <w:marLeft w:val="0"/>
      <w:marRight w:val="0"/>
      <w:marTop w:val="0"/>
      <w:marBottom w:val="0"/>
      <w:divBdr>
        <w:top w:val="none" w:sz="0" w:space="0" w:color="auto"/>
        <w:left w:val="none" w:sz="0" w:space="0" w:color="auto"/>
        <w:bottom w:val="none" w:sz="0" w:space="0" w:color="auto"/>
        <w:right w:val="none" w:sz="0" w:space="0" w:color="auto"/>
      </w:divBdr>
    </w:div>
    <w:div w:id="1170095095">
      <w:bodyDiv w:val="1"/>
      <w:marLeft w:val="0"/>
      <w:marRight w:val="0"/>
      <w:marTop w:val="0"/>
      <w:marBottom w:val="0"/>
      <w:divBdr>
        <w:top w:val="none" w:sz="0" w:space="0" w:color="auto"/>
        <w:left w:val="none" w:sz="0" w:space="0" w:color="auto"/>
        <w:bottom w:val="none" w:sz="0" w:space="0" w:color="auto"/>
        <w:right w:val="none" w:sz="0" w:space="0" w:color="auto"/>
      </w:divBdr>
    </w:div>
    <w:div w:id="1193033413">
      <w:bodyDiv w:val="1"/>
      <w:marLeft w:val="0"/>
      <w:marRight w:val="0"/>
      <w:marTop w:val="0"/>
      <w:marBottom w:val="0"/>
      <w:divBdr>
        <w:top w:val="none" w:sz="0" w:space="0" w:color="auto"/>
        <w:left w:val="none" w:sz="0" w:space="0" w:color="auto"/>
        <w:bottom w:val="none" w:sz="0" w:space="0" w:color="auto"/>
        <w:right w:val="none" w:sz="0" w:space="0" w:color="auto"/>
      </w:divBdr>
    </w:div>
    <w:div w:id="1193226644">
      <w:bodyDiv w:val="1"/>
      <w:marLeft w:val="0"/>
      <w:marRight w:val="0"/>
      <w:marTop w:val="0"/>
      <w:marBottom w:val="0"/>
      <w:divBdr>
        <w:top w:val="none" w:sz="0" w:space="0" w:color="auto"/>
        <w:left w:val="none" w:sz="0" w:space="0" w:color="auto"/>
        <w:bottom w:val="none" w:sz="0" w:space="0" w:color="auto"/>
        <w:right w:val="none" w:sz="0" w:space="0" w:color="auto"/>
      </w:divBdr>
    </w:div>
    <w:div w:id="1212769916">
      <w:bodyDiv w:val="1"/>
      <w:marLeft w:val="0"/>
      <w:marRight w:val="0"/>
      <w:marTop w:val="0"/>
      <w:marBottom w:val="0"/>
      <w:divBdr>
        <w:top w:val="none" w:sz="0" w:space="0" w:color="auto"/>
        <w:left w:val="none" w:sz="0" w:space="0" w:color="auto"/>
        <w:bottom w:val="none" w:sz="0" w:space="0" w:color="auto"/>
        <w:right w:val="none" w:sz="0" w:space="0" w:color="auto"/>
      </w:divBdr>
    </w:div>
    <w:div w:id="1232156806">
      <w:bodyDiv w:val="1"/>
      <w:marLeft w:val="0"/>
      <w:marRight w:val="0"/>
      <w:marTop w:val="0"/>
      <w:marBottom w:val="0"/>
      <w:divBdr>
        <w:top w:val="none" w:sz="0" w:space="0" w:color="auto"/>
        <w:left w:val="none" w:sz="0" w:space="0" w:color="auto"/>
        <w:bottom w:val="none" w:sz="0" w:space="0" w:color="auto"/>
        <w:right w:val="none" w:sz="0" w:space="0" w:color="auto"/>
      </w:divBdr>
    </w:div>
    <w:div w:id="1264924868">
      <w:bodyDiv w:val="1"/>
      <w:marLeft w:val="0"/>
      <w:marRight w:val="0"/>
      <w:marTop w:val="0"/>
      <w:marBottom w:val="0"/>
      <w:divBdr>
        <w:top w:val="none" w:sz="0" w:space="0" w:color="auto"/>
        <w:left w:val="none" w:sz="0" w:space="0" w:color="auto"/>
        <w:bottom w:val="none" w:sz="0" w:space="0" w:color="auto"/>
        <w:right w:val="none" w:sz="0" w:space="0" w:color="auto"/>
      </w:divBdr>
    </w:div>
    <w:div w:id="1267156526">
      <w:bodyDiv w:val="1"/>
      <w:marLeft w:val="0"/>
      <w:marRight w:val="0"/>
      <w:marTop w:val="0"/>
      <w:marBottom w:val="0"/>
      <w:divBdr>
        <w:top w:val="none" w:sz="0" w:space="0" w:color="auto"/>
        <w:left w:val="none" w:sz="0" w:space="0" w:color="auto"/>
        <w:bottom w:val="none" w:sz="0" w:space="0" w:color="auto"/>
        <w:right w:val="none" w:sz="0" w:space="0" w:color="auto"/>
      </w:divBdr>
    </w:div>
    <w:div w:id="1268275719">
      <w:bodyDiv w:val="1"/>
      <w:marLeft w:val="0"/>
      <w:marRight w:val="0"/>
      <w:marTop w:val="0"/>
      <w:marBottom w:val="0"/>
      <w:divBdr>
        <w:top w:val="none" w:sz="0" w:space="0" w:color="auto"/>
        <w:left w:val="none" w:sz="0" w:space="0" w:color="auto"/>
        <w:bottom w:val="none" w:sz="0" w:space="0" w:color="auto"/>
        <w:right w:val="none" w:sz="0" w:space="0" w:color="auto"/>
      </w:divBdr>
    </w:div>
    <w:div w:id="1298415100">
      <w:bodyDiv w:val="1"/>
      <w:marLeft w:val="0"/>
      <w:marRight w:val="0"/>
      <w:marTop w:val="0"/>
      <w:marBottom w:val="0"/>
      <w:divBdr>
        <w:top w:val="none" w:sz="0" w:space="0" w:color="auto"/>
        <w:left w:val="none" w:sz="0" w:space="0" w:color="auto"/>
        <w:bottom w:val="none" w:sz="0" w:space="0" w:color="auto"/>
        <w:right w:val="none" w:sz="0" w:space="0" w:color="auto"/>
      </w:divBdr>
    </w:div>
    <w:div w:id="1302465456">
      <w:bodyDiv w:val="1"/>
      <w:marLeft w:val="0"/>
      <w:marRight w:val="0"/>
      <w:marTop w:val="0"/>
      <w:marBottom w:val="0"/>
      <w:divBdr>
        <w:top w:val="none" w:sz="0" w:space="0" w:color="auto"/>
        <w:left w:val="none" w:sz="0" w:space="0" w:color="auto"/>
        <w:bottom w:val="none" w:sz="0" w:space="0" w:color="auto"/>
        <w:right w:val="none" w:sz="0" w:space="0" w:color="auto"/>
      </w:divBdr>
    </w:div>
    <w:div w:id="1308392977">
      <w:bodyDiv w:val="1"/>
      <w:marLeft w:val="0"/>
      <w:marRight w:val="0"/>
      <w:marTop w:val="0"/>
      <w:marBottom w:val="0"/>
      <w:divBdr>
        <w:top w:val="none" w:sz="0" w:space="0" w:color="auto"/>
        <w:left w:val="none" w:sz="0" w:space="0" w:color="auto"/>
        <w:bottom w:val="none" w:sz="0" w:space="0" w:color="auto"/>
        <w:right w:val="none" w:sz="0" w:space="0" w:color="auto"/>
      </w:divBdr>
    </w:div>
    <w:div w:id="1353192210">
      <w:bodyDiv w:val="1"/>
      <w:marLeft w:val="0"/>
      <w:marRight w:val="0"/>
      <w:marTop w:val="0"/>
      <w:marBottom w:val="0"/>
      <w:divBdr>
        <w:top w:val="none" w:sz="0" w:space="0" w:color="auto"/>
        <w:left w:val="none" w:sz="0" w:space="0" w:color="auto"/>
        <w:bottom w:val="none" w:sz="0" w:space="0" w:color="auto"/>
        <w:right w:val="none" w:sz="0" w:space="0" w:color="auto"/>
      </w:divBdr>
    </w:div>
    <w:div w:id="1369449224">
      <w:bodyDiv w:val="1"/>
      <w:marLeft w:val="0"/>
      <w:marRight w:val="0"/>
      <w:marTop w:val="0"/>
      <w:marBottom w:val="0"/>
      <w:divBdr>
        <w:top w:val="none" w:sz="0" w:space="0" w:color="auto"/>
        <w:left w:val="none" w:sz="0" w:space="0" w:color="auto"/>
        <w:bottom w:val="none" w:sz="0" w:space="0" w:color="auto"/>
        <w:right w:val="none" w:sz="0" w:space="0" w:color="auto"/>
      </w:divBdr>
    </w:div>
    <w:div w:id="1405104371">
      <w:bodyDiv w:val="1"/>
      <w:marLeft w:val="0"/>
      <w:marRight w:val="0"/>
      <w:marTop w:val="0"/>
      <w:marBottom w:val="0"/>
      <w:divBdr>
        <w:top w:val="none" w:sz="0" w:space="0" w:color="auto"/>
        <w:left w:val="none" w:sz="0" w:space="0" w:color="auto"/>
        <w:bottom w:val="none" w:sz="0" w:space="0" w:color="auto"/>
        <w:right w:val="none" w:sz="0" w:space="0" w:color="auto"/>
      </w:divBdr>
    </w:div>
    <w:div w:id="1410620836">
      <w:bodyDiv w:val="1"/>
      <w:marLeft w:val="0"/>
      <w:marRight w:val="0"/>
      <w:marTop w:val="0"/>
      <w:marBottom w:val="0"/>
      <w:divBdr>
        <w:top w:val="none" w:sz="0" w:space="0" w:color="auto"/>
        <w:left w:val="none" w:sz="0" w:space="0" w:color="auto"/>
        <w:bottom w:val="none" w:sz="0" w:space="0" w:color="auto"/>
        <w:right w:val="none" w:sz="0" w:space="0" w:color="auto"/>
      </w:divBdr>
    </w:div>
    <w:div w:id="1450853117">
      <w:bodyDiv w:val="1"/>
      <w:marLeft w:val="0"/>
      <w:marRight w:val="0"/>
      <w:marTop w:val="0"/>
      <w:marBottom w:val="0"/>
      <w:divBdr>
        <w:top w:val="none" w:sz="0" w:space="0" w:color="auto"/>
        <w:left w:val="none" w:sz="0" w:space="0" w:color="auto"/>
        <w:bottom w:val="none" w:sz="0" w:space="0" w:color="auto"/>
        <w:right w:val="none" w:sz="0" w:space="0" w:color="auto"/>
      </w:divBdr>
    </w:div>
    <w:div w:id="1455711273">
      <w:bodyDiv w:val="1"/>
      <w:marLeft w:val="0"/>
      <w:marRight w:val="0"/>
      <w:marTop w:val="0"/>
      <w:marBottom w:val="0"/>
      <w:divBdr>
        <w:top w:val="none" w:sz="0" w:space="0" w:color="auto"/>
        <w:left w:val="none" w:sz="0" w:space="0" w:color="auto"/>
        <w:bottom w:val="none" w:sz="0" w:space="0" w:color="auto"/>
        <w:right w:val="none" w:sz="0" w:space="0" w:color="auto"/>
      </w:divBdr>
    </w:div>
    <w:div w:id="1461681507">
      <w:bodyDiv w:val="1"/>
      <w:marLeft w:val="0"/>
      <w:marRight w:val="0"/>
      <w:marTop w:val="0"/>
      <w:marBottom w:val="0"/>
      <w:divBdr>
        <w:top w:val="none" w:sz="0" w:space="0" w:color="auto"/>
        <w:left w:val="none" w:sz="0" w:space="0" w:color="auto"/>
        <w:bottom w:val="none" w:sz="0" w:space="0" w:color="auto"/>
        <w:right w:val="none" w:sz="0" w:space="0" w:color="auto"/>
      </w:divBdr>
    </w:div>
    <w:div w:id="1469589463">
      <w:bodyDiv w:val="1"/>
      <w:marLeft w:val="0"/>
      <w:marRight w:val="0"/>
      <w:marTop w:val="0"/>
      <w:marBottom w:val="0"/>
      <w:divBdr>
        <w:top w:val="none" w:sz="0" w:space="0" w:color="auto"/>
        <w:left w:val="none" w:sz="0" w:space="0" w:color="auto"/>
        <w:bottom w:val="none" w:sz="0" w:space="0" w:color="auto"/>
        <w:right w:val="none" w:sz="0" w:space="0" w:color="auto"/>
      </w:divBdr>
    </w:div>
    <w:div w:id="1481846252">
      <w:bodyDiv w:val="1"/>
      <w:marLeft w:val="0"/>
      <w:marRight w:val="0"/>
      <w:marTop w:val="0"/>
      <w:marBottom w:val="0"/>
      <w:divBdr>
        <w:top w:val="none" w:sz="0" w:space="0" w:color="auto"/>
        <w:left w:val="none" w:sz="0" w:space="0" w:color="auto"/>
        <w:bottom w:val="none" w:sz="0" w:space="0" w:color="auto"/>
        <w:right w:val="none" w:sz="0" w:space="0" w:color="auto"/>
      </w:divBdr>
    </w:div>
    <w:div w:id="1489246761">
      <w:bodyDiv w:val="1"/>
      <w:marLeft w:val="0"/>
      <w:marRight w:val="0"/>
      <w:marTop w:val="0"/>
      <w:marBottom w:val="0"/>
      <w:divBdr>
        <w:top w:val="none" w:sz="0" w:space="0" w:color="auto"/>
        <w:left w:val="none" w:sz="0" w:space="0" w:color="auto"/>
        <w:bottom w:val="none" w:sz="0" w:space="0" w:color="auto"/>
        <w:right w:val="none" w:sz="0" w:space="0" w:color="auto"/>
      </w:divBdr>
    </w:div>
    <w:div w:id="1528719620">
      <w:bodyDiv w:val="1"/>
      <w:marLeft w:val="0"/>
      <w:marRight w:val="0"/>
      <w:marTop w:val="0"/>
      <w:marBottom w:val="0"/>
      <w:divBdr>
        <w:top w:val="none" w:sz="0" w:space="0" w:color="auto"/>
        <w:left w:val="none" w:sz="0" w:space="0" w:color="auto"/>
        <w:bottom w:val="none" w:sz="0" w:space="0" w:color="auto"/>
        <w:right w:val="none" w:sz="0" w:space="0" w:color="auto"/>
      </w:divBdr>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586184307">
      <w:bodyDiv w:val="1"/>
      <w:marLeft w:val="0"/>
      <w:marRight w:val="0"/>
      <w:marTop w:val="0"/>
      <w:marBottom w:val="0"/>
      <w:divBdr>
        <w:top w:val="none" w:sz="0" w:space="0" w:color="auto"/>
        <w:left w:val="none" w:sz="0" w:space="0" w:color="auto"/>
        <w:bottom w:val="none" w:sz="0" w:space="0" w:color="auto"/>
        <w:right w:val="none" w:sz="0" w:space="0" w:color="auto"/>
      </w:divBdr>
    </w:div>
    <w:div w:id="1615357595">
      <w:bodyDiv w:val="1"/>
      <w:marLeft w:val="0"/>
      <w:marRight w:val="0"/>
      <w:marTop w:val="0"/>
      <w:marBottom w:val="0"/>
      <w:divBdr>
        <w:top w:val="none" w:sz="0" w:space="0" w:color="auto"/>
        <w:left w:val="none" w:sz="0" w:space="0" w:color="auto"/>
        <w:bottom w:val="none" w:sz="0" w:space="0" w:color="auto"/>
        <w:right w:val="none" w:sz="0" w:space="0" w:color="auto"/>
      </w:divBdr>
    </w:div>
    <w:div w:id="1621567470">
      <w:bodyDiv w:val="1"/>
      <w:marLeft w:val="0"/>
      <w:marRight w:val="0"/>
      <w:marTop w:val="0"/>
      <w:marBottom w:val="0"/>
      <w:divBdr>
        <w:top w:val="none" w:sz="0" w:space="0" w:color="auto"/>
        <w:left w:val="none" w:sz="0" w:space="0" w:color="auto"/>
        <w:bottom w:val="none" w:sz="0" w:space="0" w:color="auto"/>
        <w:right w:val="none" w:sz="0" w:space="0" w:color="auto"/>
      </w:divBdr>
    </w:div>
    <w:div w:id="1635720398">
      <w:bodyDiv w:val="1"/>
      <w:marLeft w:val="0"/>
      <w:marRight w:val="0"/>
      <w:marTop w:val="0"/>
      <w:marBottom w:val="0"/>
      <w:divBdr>
        <w:top w:val="none" w:sz="0" w:space="0" w:color="auto"/>
        <w:left w:val="none" w:sz="0" w:space="0" w:color="auto"/>
        <w:bottom w:val="none" w:sz="0" w:space="0" w:color="auto"/>
        <w:right w:val="none" w:sz="0" w:space="0" w:color="auto"/>
      </w:divBdr>
    </w:div>
    <w:div w:id="1641302604">
      <w:bodyDiv w:val="1"/>
      <w:marLeft w:val="0"/>
      <w:marRight w:val="0"/>
      <w:marTop w:val="0"/>
      <w:marBottom w:val="0"/>
      <w:divBdr>
        <w:top w:val="none" w:sz="0" w:space="0" w:color="auto"/>
        <w:left w:val="none" w:sz="0" w:space="0" w:color="auto"/>
        <w:bottom w:val="none" w:sz="0" w:space="0" w:color="auto"/>
        <w:right w:val="none" w:sz="0" w:space="0" w:color="auto"/>
      </w:divBdr>
    </w:div>
    <w:div w:id="1663504649">
      <w:bodyDiv w:val="1"/>
      <w:marLeft w:val="0"/>
      <w:marRight w:val="0"/>
      <w:marTop w:val="0"/>
      <w:marBottom w:val="0"/>
      <w:divBdr>
        <w:top w:val="none" w:sz="0" w:space="0" w:color="auto"/>
        <w:left w:val="none" w:sz="0" w:space="0" w:color="auto"/>
        <w:bottom w:val="none" w:sz="0" w:space="0" w:color="auto"/>
        <w:right w:val="none" w:sz="0" w:space="0" w:color="auto"/>
      </w:divBdr>
    </w:div>
    <w:div w:id="1686901574">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 w:id="1754278015">
      <w:bodyDiv w:val="1"/>
      <w:marLeft w:val="0"/>
      <w:marRight w:val="0"/>
      <w:marTop w:val="0"/>
      <w:marBottom w:val="0"/>
      <w:divBdr>
        <w:top w:val="none" w:sz="0" w:space="0" w:color="auto"/>
        <w:left w:val="none" w:sz="0" w:space="0" w:color="auto"/>
        <w:bottom w:val="none" w:sz="0" w:space="0" w:color="auto"/>
        <w:right w:val="none" w:sz="0" w:space="0" w:color="auto"/>
      </w:divBdr>
    </w:div>
    <w:div w:id="1797791574">
      <w:bodyDiv w:val="1"/>
      <w:marLeft w:val="0"/>
      <w:marRight w:val="0"/>
      <w:marTop w:val="0"/>
      <w:marBottom w:val="0"/>
      <w:divBdr>
        <w:top w:val="none" w:sz="0" w:space="0" w:color="auto"/>
        <w:left w:val="none" w:sz="0" w:space="0" w:color="auto"/>
        <w:bottom w:val="none" w:sz="0" w:space="0" w:color="auto"/>
        <w:right w:val="none" w:sz="0" w:space="0" w:color="auto"/>
      </w:divBdr>
    </w:div>
    <w:div w:id="1846895499">
      <w:bodyDiv w:val="1"/>
      <w:marLeft w:val="0"/>
      <w:marRight w:val="0"/>
      <w:marTop w:val="0"/>
      <w:marBottom w:val="0"/>
      <w:divBdr>
        <w:top w:val="none" w:sz="0" w:space="0" w:color="auto"/>
        <w:left w:val="none" w:sz="0" w:space="0" w:color="auto"/>
        <w:bottom w:val="none" w:sz="0" w:space="0" w:color="auto"/>
        <w:right w:val="none" w:sz="0" w:space="0" w:color="auto"/>
      </w:divBdr>
    </w:div>
    <w:div w:id="1849634810">
      <w:bodyDiv w:val="1"/>
      <w:marLeft w:val="0"/>
      <w:marRight w:val="0"/>
      <w:marTop w:val="0"/>
      <w:marBottom w:val="0"/>
      <w:divBdr>
        <w:top w:val="none" w:sz="0" w:space="0" w:color="auto"/>
        <w:left w:val="none" w:sz="0" w:space="0" w:color="auto"/>
        <w:bottom w:val="none" w:sz="0" w:space="0" w:color="auto"/>
        <w:right w:val="none" w:sz="0" w:space="0" w:color="auto"/>
      </w:divBdr>
    </w:div>
    <w:div w:id="1886746329">
      <w:bodyDiv w:val="1"/>
      <w:marLeft w:val="0"/>
      <w:marRight w:val="0"/>
      <w:marTop w:val="0"/>
      <w:marBottom w:val="0"/>
      <w:divBdr>
        <w:top w:val="none" w:sz="0" w:space="0" w:color="auto"/>
        <w:left w:val="none" w:sz="0" w:space="0" w:color="auto"/>
        <w:bottom w:val="none" w:sz="0" w:space="0" w:color="auto"/>
        <w:right w:val="none" w:sz="0" w:space="0" w:color="auto"/>
      </w:divBdr>
    </w:div>
    <w:div w:id="1893809683">
      <w:bodyDiv w:val="1"/>
      <w:marLeft w:val="0"/>
      <w:marRight w:val="0"/>
      <w:marTop w:val="0"/>
      <w:marBottom w:val="0"/>
      <w:divBdr>
        <w:top w:val="none" w:sz="0" w:space="0" w:color="auto"/>
        <w:left w:val="none" w:sz="0" w:space="0" w:color="auto"/>
        <w:bottom w:val="none" w:sz="0" w:space="0" w:color="auto"/>
        <w:right w:val="none" w:sz="0" w:space="0" w:color="auto"/>
      </w:divBdr>
    </w:div>
    <w:div w:id="1897931943">
      <w:bodyDiv w:val="1"/>
      <w:marLeft w:val="0"/>
      <w:marRight w:val="0"/>
      <w:marTop w:val="0"/>
      <w:marBottom w:val="0"/>
      <w:divBdr>
        <w:top w:val="none" w:sz="0" w:space="0" w:color="auto"/>
        <w:left w:val="none" w:sz="0" w:space="0" w:color="auto"/>
        <w:bottom w:val="none" w:sz="0" w:space="0" w:color="auto"/>
        <w:right w:val="none" w:sz="0" w:space="0" w:color="auto"/>
      </w:divBdr>
    </w:div>
    <w:div w:id="1920558207">
      <w:bodyDiv w:val="1"/>
      <w:marLeft w:val="0"/>
      <w:marRight w:val="0"/>
      <w:marTop w:val="0"/>
      <w:marBottom w:val="0"/>
      <w:divBdr>
        <w:top w:val="none" w:sz="0" w:space="0" w:color="auto"/>
        <w:left w:val="none" w:sz="0" w:space="0" w:color="auto"/>
        <w:bottom w:val="none" w:sz="0" w:space="0" w:color="auto"/>
        <w:right w:val="none" w:sz="0" w:space="0" w:color="auto"/>
      </w:divBdr>
    </w:div>
    <w:div w:id="1937058172">
      <w:bodyDiv w:val="1"/>
      <w:marLeft w:val="0"/>
      <w:marRight w:val="0"/>
      <w:marTop w:val="0"/>
      <w:marBottom w:val="0"/>
      <w:divBdr>
        <w:top w:val="none" w:sz="0" w:space="0" w:color="auto"/>
        <w:left w:val="none" w:sz="0" w:space="0" w:color="auto"/>
        <w:bottom w:val="none" w:sz="0" w:space="0" w:color="auto"/>
        <w:right w:val="none" w:sz="0" w:space="0" w:color="auto"/>
      </w:divBdr>
    </w:div>
    <w:div w:id="1944803474">
      <w:bodyDiv w:val="1"/>
      <w:marLeft w:val="0"/>
      <w:marRight w:val="0"/>
      <w:marTop w:val="0"/>
      <w:marBottom w:val="0"/>
      <w:divBdr>
        <w:top w:val="none" w:sz="0" w:space="0" w:color="auto"/>
        <w:left w:val="none" w:sz="0" w:space="0" w:color="auto"/>
        <w:bottom w:val="none" w:sz="0" w:space="0" w:color="auto"/>
        <w:right w:val="none" w:sz="0" w:space="0" w:color="auto"/>
      </w:divBdr>
    </w:div>
    <w:div w:id="1961914682">
      <w:bodyDiv w:val="1"/>
      <w:marLeft w:val="0"/>
      <w:marRight w:val="0"/>
      <w:marTop w:val="0"/>
      <w:marBottom w:val="0"/>
      <w:divBdr>
        <w:top w:val="none" w:sz="0" w:space="0" w:color="auto"/>
        <w:left w:val="none" w:sz="0" w:space="0" w:color="auto"/>
        <w:bottom w:val="none" w:sz="0" w:space="0" w:color="auto"/>
        <w:right w:val="none" w:sz="0" w:space="0" w:color="auto"/>
      </w:divBdr>
    </w:div>
    <w:div w:id="2047558690">
      <w:bodyDiv w:val="1"/>
      <w:marLeft w:val="0"/>
      <w:marRight w:val="0"/>
      <w:marTop w:val="0"/>
      <w:marBottom w:val="0"/>
      <w:divBdr>
        <w:top w:val="none" w:sz="0" w:space="0" w:color="auto"/>
        <w:left w:val="none" w:sz="0" w:space="0" w:color="auto"/>
        <w:bottom w:val="none" w:sz="0" w:space="0" w:color="auto"/>
        <w:right w:val="none" w:sz="0" w:space="0" w:color="auto"/>
      </w:divBdr>
    </w:div>
    <w:div w:id="2063628381">
      <w:bodyDiv w:val="1"/>
      <w:marLeft w:val="0"/>
      <w:marRight w:val="0"/>
      <w:marTop w:val="0"/>
      <w:marBottom w:val="0"/>
      <w:divBdr>
        <w:top w:val="none" w:sz="0" w:space="0" w:color="auto"/>
        <w:left w:val="none" w:sz="0" w:space="0" w:color="auto"/>
        <w:bottom w:val="none" w:sz="0" w:space="0" w:color="auto"/>
        <w:right w:val="none" w:sz="0" w:space="0" w:color="auto"/>
      </w:divBdr>
    </w:div>
    <w:div w:id="2087796082">
      <w:bodyDiv w:val="1"/>
      <w:marLeft w:val="0"/>
      <w:marRight w:val="0"/>
      <w:marTop w:val="0"/>
      <w:marBottom w:val="0"/>
      <w:divBdr>
        <w:top w:val="none" w:sz="0" w:space="0" w:color="auto"/>
        <w:left w:val="none" w:sz="0" w:space="0" w:color="auto"/>
        <w:bottom w:val="none" w:sz="0" w:space="0" w:color="auto"/>
        <w:right w:val="none" w:sz="0" w:space="0" w:color="auto"/>
      </w:divBdr>
    </w:div>
    <w:div w:id="2109957355">
      <w:bodyDiv w:val="1"/>
      <w:marLeft w:val="0"/>
      <w:marRight w:val="0"/>
      <w:marTop w:val="0"/>
      <w:marBottom w:val="0"/>
      <w:divBdr>
        <w:top w:val="none" w:sz="0" w:space="0" w:color="auto"/>
        <w:left w:val="none" w:sz="0" w:space="0" w:color="auto"/>
        <w:bottom w:val="none" w:sz="0" w:space="0" w:color="auto"/>
        <w:right w:val="none" w:sz="0" w:space="0" w:color="auto"/>
      </w:divBdr>
    </w:div>
    <w:div w:id="2116318732">
      <w:bodyDiv w:val="1"/>
      <w:marLeft w:val="0"/>
      <w:marRight w:val="0"/>
      <w:marTop w:val="0"/>
      <w:marBottom w:val="0"/>
      <w:divBdr>
        <w:top w:val="none" w:sz="0" w:space="0" w:color="auto"/>
        <w:left w:val="none" w:sz="0" w:space="0" w:color="auto"/>
        <w:bottom w:val="none" w:sz="0" w:space="0" w:color="auto"/>
        <w:right w:val="none" w:sz="0" w:space="0" w:color="auto"/>
      </w:divBdr>
    </w:div>
    <w:div w:id="213702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e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4.png"/><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Users/delyindah/Documents/Penelitian%20dely%20indah%20sari/Penelitian%20Sinta%203%20Mei%202023/Analisis%20Data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2225" cap="rnd">
              <a:solidFill>
                <a:schemeClr val="accent1"/>
              </a:solidFill>
              <a:round/>
            </a:ln>
            <a:effectLst/>
          </c:spPr>
          <c:marker>
            <c:symbol val="diamond"/>
            <c:size val="6"/>
            <c:spPr>
              <a:solidFill>
                <a:schemeClr val="accent1"/>
              </a:solidFill>
              <a:ln w="9525">
                <a:solidFill>
                  <a:schemeClr val="accent1"/>
                </a:solidFill>
                <a:round/>
              </a:ln>
              <a:effectLst/>
            </c:spPr>
          </c:marker>
          <c:xVal>
            <c:numRef>
              <c:f>Sheet1!$B$6:$B$10</c:f>
              <c:numCache>
                <c:formatCode>General</c:formatCode>
                <c:ptCount val="5"/>
                <c:pt idx="0">
                  <c:v>2017</c:v>
                </c:pt>
                <c:pt idx="1">
                  <c:v>2018</c:v>
                </c:pt>
                <c:pt idx="2">
                  <c:v>2019</c:v>
                </c:pt>
                <c:pt idx="3">
                  <c:v>2020</c:v>
                </c:pt>
                <c:pt idx="4">
                  <c:v>2021</c:v>
                </c:pt>
              </c:numCache>
            </c:numRef>
          </c:xVal>
          <c:yVal>
            <c:numRef>
              <c:f>Sheet1!$C$6:$C$10</c:f>
              <c:numCache>
                <c:formatCode>General</c:formatCode>
                <c:ptCount val="5"/>
                <c:pt idx="0">
                  <c:v>76693</c:v>
                </c:pt>
                <c:pt idx="1">
                  <c:v>1769310</c:v>
                </c:pt>
                <c:pt idx="2">
                  <c:v>1718940</c:v>
                </c:pt>
                <c:pt idx="3">
                  <c:v>1354995</c:v>
                </c:pt>
                <c:pt idx="4">
                  <c:v>1209705</c:v>
                </c:pt>
              </c:numCache>
            </c:numRef>
          </c:yVal>
          <c:smooth val="0"/>
          <c:extLst>
            <c:ext xmlns:c16="http://schemas.microsoft.com/office/drawing/2014/chart" uri="{C3380CC4-5D6E-409C-BE32-E72D297353CC}">
              <c16:uniqueId val="{00000000-FE2F-E841-A151-6AA4D8A8D930}"/>
            </c:ext>
          </c:extLst>
        </c:ser>
        <c:dLbls>
          <c:showLegendKey val="0"/>
          <c:showVal val="0"/>
          <c:showCatName val="0"/>
          <c:showSerName val="0"/>
          <c:showPercent val="0"/>
          <c:showBubbleSize val="0"/>
        </c:dLbls>
        <c:axId val="2044297568"/>
        <c:axId val="2044674512"/>
      </c:scatterChart>
      <c:valAx>
        <c:axId val="2044297568"/>
        <c:scaling>
          <c:orientation val="minMax"/>
          <c:max val="2022"/>
          <c:min val="2016"/>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lumMod val="65000"/>
                    <a:lumOff val="35000"/>
                  </a:schemeClr>
                </a:solidFill>
                <a:latin typeface="+mn-lt"/>
                <a:ea typeface="+mn-ea"/>
                <a:cs typeface="+mn-cs"/>
              </a:defRPr>
            </a:pPr>
            <a:endParaRPr lang="en-US"/>
          </a:p>
        </c:txPr>
        <c:crossAx val="2044674512"/>
        <c:crosses val="autoZero"/>
        <c:crossBetween val="midCat"/>
      </c:valAx>
      <c:valAx>
        <c:axId val="20446745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44297568"/>
        <c:crosses val="autoZero"/>
        <c:crossBetween val="midCat"/>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21834-197E-4058-9882-16B847544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8</Pages>
  <Words>2345</Words>
  <Characters>13373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Asep Kurnia, S.Kom. </cp:lastModifiedBy>
  <cp:revision>10</cp:revision>
  <cp:lastPrinted>2018-04-04T02:25:00Z</cp:lastPrinted>
  <dcterms:created xsi:type="dcterms:W3CDTF">2023-06-03T04:03:00Z</dcterms:created>
  <dcterms:modified xsi:type="dcterms:W3CDTF">2023-06-04T03:52:00Z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2419b6a0-16f6-3435-acd1-6c2031942760</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