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27682" w14:textId="2A678199" w:rsidR="00F5239D" w:rsidRDefault="00F5239D" w:rsidP="00D56051">
      <w:pPr>
        <w:tabs>
          <w:tab w:val="left" w:pos="709"/>
        </w:tabs>
        <w:jc w:val="center"/>
        <w:rPr>
          <w:b/>
        </w:rPr>
      </w:pPr>
      <w:r>
        <w:rPr>
          <w:b/>
        </w:rPr>
        <w:t>PENINGKATAN PEN</w:t>
      </w:r>
      <w:r w:rsidR="004B423C">
        <w:rPr>
          <w:b/>
        </w:rPr>
        <w:t>GETAHUAN DAN PRAKTIK IBU BALITA</w:t>
      </w:r>
      <w:r w:rsidR="004B423C">
        <w:rPr>
          <w:b/>
        </w:rPr>
        <w:br/>
      </w:r>
      <w:r>
        <w:rPr>
          <w:b/>
        </w:rPr>
        <w:t xml:space="preserve">TENTANG KOMPOSISI DAN INFORMASI NILAI GIZI </w:t>
      </w:r>
      <w:r w:rsidR="004B423C">
        <w:rPr>
          <w:b/>
        </w:rPr>
        <w:br/>
      </w:r>
      <w:r>
        <w:rPr>
          <w:b/>
        </w:rPr>
        <w:t>MAKANAN KEMASANAN</w:t>
      </w:r>
    </w:p>
    <w:p w14:paraId="704CD6A9" w14:textId="77777777" w:rsidR="00D56051" w:rsidRPr="00627B70" w:rsidRDefault="00D56051" w:rsidP="00D56051">
      <w:pPr>
        <w:tabs>
          <w:tab w:val="left" w:pos="709"/>
        </w:tabs>
        <w:jc w:val="center"/>
        <w:rPr>
          <w:b/>
          <w:color w:val="FF0000"/>
          <w:sz w:val="22"/>
          <w:szCs w:val="22"/>
        </w:rPr>
      </w:pPr>
    </w:p>
    <w:p w14:paraId="704CD6AA" w14:textId="037A2789" w:rsidR="00D56051" w:rsidRPr="00230ABA" w:rsidRDefault="00095EB3" w:rsidP="00D56051">
      <w:pPr>
        <w:tabs>
          <w:tab w:val="left" w:pos="709"/>
        </w:tabs>
        <w:jc w:val="center"/>
        <w:rPr>
          <w:b/>
          <w:sz w:val="22"/>
          <w:szCs w:val="22"/>
        </w:rPr>
      </w:pPr>
      <w:r>
        <w:rPr>
          <w:b/>
          <w:sz w:val="22"/>
          <w:szCs w:val="22"/>
        </w:rPr>
        <w:t>Paramitha Wirdani Ningsih Marlina</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rPr>
        <w:t>Sada Rasmada</w:t>
      </w:r>
      <w:r w:rsidR="00230ABA">
        <w:rPr>
          <w:b/>
          <w:sz w:val="22"/>
          <w:szCs w:val="22"/>
          <w:vertAlign w:val="superscript"/>
        </w:rPr>
        <w:t>1</w:t>
      </w:r>
      <w:r>
        <w:rPr>
          <w:b/>
          <w:sz w:val="22"/>
          <w:szCs w:val="22"/>
          <w:lang w:val="id-ID"/>
        </w:rPr>
        <w:t xml:space="preserve">, </w:t>
      </w:r>
      <w:r>
        <w:rPr>
          <w:b/>
          <w:sz w:val="22"/>
          <w:szCs w:val="22"/>
        </w:rPr>
        <w:t>Agnes Maharani Puji Wulandari</w:t>
      </w:r>
      <w:r w:rsidR="00230ABA">
        <w:rPr>
          <w:b/>
          <w:sz w:val="22"/>
          <w:szCs w:val="22"/>
          <w:vertAlign w:val="superscript"/>
        </w:rPr>
        <w:t>1</w:t>
      </w:r>
      <w:r w:rsidRPr="00627B70">
        <w:rPr>
          <w:b/>
          <w:sz w:val="22"/>
          <w:szCs w:val="22"/>
          <w:lang w:val="id-ID"/>
        </w:rPr>
        <w:t xml:space="preserve">, </w:t>
      </w:r>
      <w:r>
        <w:rPr>
          <w:b/>
          <w:sz w:val="22"/>
          <w:szCs w:val="22"/>
        </w:rPr>
        <w:t>Aloysius Prima Cahya Miensu</w:t>
      </w:r>
      <w:r w:rsidR="002A1A68">
        <w:rPr>
          <w:b/>
          <w:sz w:val="22"/>
          <w:szCs w:val="22"/>
        </w:rPr>
        <w:t>g</w:t>
      </w:r>
      <w:r>
        <w:rPr>
          <w:b/>
          <w:sz w:val="22"/>
          <w:szCs w:val="22"/>
        </w:rPr>
        <w:t>and</w:t>
      </w:r>
      <w:r w:rsidR="002A1A68">
        <w:rPr>
          <w:b/>
          <w:sz w:val="22"/>
          <w:szCs w:val="22"/>
        </w:rPr>
        <w:t>h</w:t>
      </w:r>
      <w:r>
        <w:rPr>
          <w:b/>
          <w:sz w:val="22"/>
          <w:szCs w:val="22"/>
        </w:rPr>
        <w:t>i</w:t>
      </w:r>
      <w:r w:rsidR="00230ABA">
        <w:rPr>
          <w:b/>
          <w:sz w:val="22"/>
          <w:szCs w:val="22"/>
          <w:vertAlign w:val="superscript"/>
        </w:rPr>
        <w:t>1</w:t>
      </w:r>
      <w:r w:rsidR="00384ECC" w:rsidRPr="00627B70">
        <w:rPr>
          <w:b/>
          <w:sz w:val="22"/>
          <w:szCs w:val="22"/>
          <w:lang w:val="id-ID"/>
        </w:rPr>
        <w:t xml:space="preserve">, </w:t>
      </w:r>
      <w:r w:rsidR="00384ECC">
        <w:rPr>
          <w:b/>
          <w:sz w:val="22"/>
          <w:szCs w:val="22"/>
        </w:rPr>
        <w:t>Damelya Patricksia Dampang</w:t>
      </w:r>
      <w:r w:rsidR="00230ABA">
        <w:rPr>
          <w:b/>
          <w:sz w:val="22"/>
          <w:szCs w:val="22"/>
          <w:vertAlign w:val="superscript"/>
        </w:rPr>
        <w:t>1</w:t>
      </w:r>
      <w:r w:rsidR="00384ECC" w:rsidRPr="00627B70">
        <w:rPr>
          <w:b/>
          <w:sz w:val="22"/>
          <w:szCs w:val="22"/>
          <w:lang w:val="id-ID"/>
        </w:rPr>
        <w:t xml:space="preserve">, </w:t>
      </w:r>
      <w:r w:rsidR="00384ECC">
        <w:rPr>
          <w:b/>
          <w:sz w:val="22"/>
          <w:szCs w:val="22"/>
        </w:rPr>
        <w:t>Mateus Bagas Nugroho Jati</w:t>
      </w:r>
      <w:r w:rsidR="00230ABA">
        <w:rPr>
          <w:b/>
          <w:sz w:val="22"/>
          <w:szCs w:val="22"/>
          <w:vertAlign w:val="superscript"/>
        </w:rPr>
        <w:t>1</w:t>
      </w:r>
    </w:p>
    <w:p w14:paraId="704CD6AB" w14:textId="05772C8C"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052BBE">
        <w:rPr>
          <w:sz w:val="22"/>
          <w:szCs w:val="22"/>
          <w:vertAlign w:val="superscript"/>
        </w:rPr>
        <w:t xml:space="preserve"> </w:t>
      </w:r>
      <w:r w:rsidR="0013502E">
        <w:t>Program Studi Gizi, Sekolah Tinggi Ilmu Kesehatan Sint Carolus</w:t>
      </w:r>
    </w:p>
    <w:p w14:paraId="704CD6AC" w14:textId="42B67AD0" w:rsidR="006C68A9" w:rsidRPr="00627B70" w:rsidRDefault="00D968B4" w:rsidP="00D56051">
      <w:pPr>
        <w:tabs>
          <w:tab w:val="left" w:pos="709"/>
        </w:tabs>
        <w:jc w:val="center"/>
        <w:rPr>
          <w:sz w:val="22"/>
          <w:szCs w:val="22"/>
          <w:lang w:val="id-ID"/>
        </w:rPr>
      </w:pPr>
      <w:r>
        <w:rPr>
          <w:i/>
          <w:sz w:val="22"/>
          <w:szCs w:val="22"/>
        </w:rPr>
        <w:t>*</w:t>
      </w:r>
      <w:r w:rsidR="00FB50DC" w:rsidRPr="00627B70">
        <w:rPr>
          <w:i/>
          <w:sz w:val="22"/>
          <w:szCs w:val="22"/>
          <w:lang w:val="id-ID"/>
        </w:rPr>
        <w:t>e</w:t>
      </w:r>
      <w:r w:rsidR="006C68A9" w:rsidRPr="00627B70">
        <w:rPr>
          <w:i/>
          <w:sz w:val="22"/>
          <w:szCs w:val="22"/>
          <w:lang w:val="id-ID"/>
        </w:rPr>
        <w:t>mail</w:t>
      </w:r>
      <w:r w:rsidR="00396ADB">
        <w:rPr>
          <w:sz w:val="22"/>
          <w:szCs w:val="22"/>
          <w:lang w:val="id-ID"/>
        </w:rPr>
        <w:t xml:space="preserve">: </w:t>
      </w:r>
      <w:hyperlink r:id="rId11" w:history="1">
        <w:r w:rsidR="00F5239D" w:rsidRPr="0035487F">
          <w:rPr>
            <w:rStyle w:val="Hyperlink"/>
          </w:rPr>
          <w:t>vidtha@gmail.com</w:t>
        </w:r>
      </w:hyperlink>
      <w:r w:rsidR="00F5239D">
        <w:t xml:space="preserve"> </w:t>
      </w:r>
    </w:p>
    <w:p w14:paraId="704CD6AD"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704CD6AE" w14:textId="77777777" w:rsidR="00D56051" w:rsidRPr="00627B70" w:rsidRDefault="00D56051" w:rsidP="00D56051">
      <w:pPr>
        <w:tabs>
          <w:tab w:val="left" w:pos="709"/>
        </w:tabs>
        <w:jc w:val="center"/>
        <w:rPr>
          <w:color w:val="FF0000"/>
          <w:sz w:val="22"/>
          <w:szCs w:val="22"/>
        </w:rPr>
      </w:pPr>
    </w:p>
    <w:p w14:paraId="704CD6AF" w14:textId="716B87D7" w:rsidR="00431BCC" w:rsidRPr="00FB4488" w:rsidRDefault="00431BCC" w:rsidP="00431BCC">
      <w:pPr>
        <w:jc w:val="both"/>
        <w:rPr>
          <w:sz w:val="22"/>
          <w:szCs w:val="22"/>
        </w:rPr>
      </w:pPr>
      <w:r w:rsidRPr="00FB4488">
        <w:rPr>
          <w:rStyle w:val="hps"/>
          <w:b/>
          <w:sz w:val="22"/>
          <w:szCs w:val="22"/>
          <w:lang w:val="en"/>
        </w:rPr>
        <w:t>Abstract:</w:t>
      </w:r>
      <w:r w:rsidRPr="00FB4488">
        <w:rPr>
          <w:rStyle w:val="hps"/>
          <w:sz w:val="22"/>
          <w:szCs w:val="22"/>
          <w:lang w:val="en"/>
        </w:rPr>
        <w:t xml:space="preserve"> </w:t>
      </w:r>
      <w:r w:rsidR="009E60B1" w:rsidRPr="00FB4488">
        <w:rPr>
          <w:rStyle w:val="hps"/>
          <w:sz w:val="22"/>
          <w:szCs w:val="22"/>
          <w:lang w:val="en"/>
        </w:rPr>
        <w:t xml:space="preserve">Public awareness of reading food labels and people's ability to understand the contents of food labels is still very low. Based on a survey conducted by the National Consumer Protection Agency, it is stated that only 6.7% of people in Indonesia pay attention to the completeness of the food label for a food product. Getting into the habit of reading labels on food packaging is one of the general messages of the Balanced Nutrition Guidelines message. </w:t>
      </w:r>
      <w:r w:rsidR="00993029" w:rsidRPr="00FB4488">
        <w:rPr>
          <w:rStyle w:val="hps"/>
          <w:sz w:val="22"/>
          <w:szCs w:val="22"/>
          <w:lang w:val="en"/>
        </w:rPr>
        <w:t xml:space="preserve">Bachelor of Nutrition Departemen </w:t>
      </w:r>
      <w:r w:rsidR="009E60B1" w:rsidRPr="00FB4488">
        <w:rPr>
          <w:rStyle w:val="hps"/>
          <w:sz w:val="22"/>
          <w:szCs w:val="22"/>
          <w:lang w:val="en"/>
        </w:rPr>
        <w:t>STIK Sint Carolus together with Nutritionists from the Galur Supporting Community Health Center provided counseling to mothers of toddlers on the topic "Let's Check Coins (Composition and Nutritional Value Information) on Food Packaging" to 20 mothers of toddlers who visited the Posyandu. Counseling participants are given an identity and pretest form to fill out. The first session included material on definitions and food labels, and the second session provided material on how to read composition and nutritional value information. The third session involved practicing reading packaged food and conducting questions and answers and filling in the posttest form. After 3 days of providing material, monitoring and evaluation was carried out via Whatsapp. Based on the results of statistical analysis, 55% of mothers of toddlers are classified as lacking knowledge</w:t>
      </w:r>
      <w:r w:rsidR="000C3E68">
        <w:rPr>
          <w:rStyle w:val="hps"/>
          <w:sz w:val="22"/>
          <w:szCs w:val="22"/>
          <w:lang w:val="en"/>
        </w:rPr>
        <w:t xml:space="preserve"> </w:t>
      </w:r>
      <w:r w:rsidR="000C3E68" w:rsidRPr="000C3E68">
        <w:rPr>
          <w:rStyle w:val="hps"/>
          <w:sz w:val="22"/>
          <w:szCs w:val="22"/>
          <w:lang w:val="en"/>
        </w:rPr>
        <w:t>during the pre-test</w:t>
      </w:r>
      <w:r w:rsidR="009E60B1" w:rsidRPr="00FB4488">
        <w:rPr>
          <w:rStyle w:val="hps"/>
          <w:sz w:val="22"/>
          <w:szCs w:val="22"/>
          <w:lang w:val="en"/>
        </w:rPr>
        <w:t>. However, it increased after nutrition education was carried out to 95% of mothers of toddlers who were classified as having good knowledge. The results of the Wilcoxon analysis show that there is a difference in knowledge between before and after counseling with p-value = 0.007. Monitoring and evaluation results from 5 mothers of toddlers, 100% of mothers of toddlers have paid attention to food labels on packaging, especially composition and nutritional information. There has been a change in practice in reading food labels.</w:t>
      </w:r>
    </w:p>
    <w:p w14:paraId="704CD6B0" w14:textId="1B6AE1E3" w:rsidR="00431BCC" w:rsidRPr="00FB4488" w:rsidRDefault="00431BCC" w:rsidP="00431BCC">
      <w:pPr>
        <w:jc w:val="both"/>
        <w:rPr>
          <w:sz w:val="22"/>
          <w:szCs w:val="22"/>
        </w:rPr>
      </w:pPr>
      <w:r w:rsidRPr="00FB4488">
        <w:rPr>
          <w:sz w:val="22"/>
          <w:szCs w:val="22"/>
          <w:lang w:val="en"/>
        </w:rPr>
        <w:br/>
      </w:r>
      <w:r w:rsidRPr="00FB4488">
        <w:rPr>
          <w:rStyle w:val="hps"/>
          <w:b/>
          <w:sz w:val="22"/>
          <w:szCs w:val="22"/>
          <w:lang w:val="en"/>
        </w:rPr>
        <w:t>Keyword</w:t>
      </w:r>
      <w:r w:rsidRPr="00FB4488">
        <w:rPr>
          <w:b/>
          <w:sz w:val="22"/>
          <w:szCs w:val="22"/>
          <w:lang w:val="id-ID"/>
        </w:rPr>
        <w:t>s:</w:t>
      </w:r>
      <w:r w:rsidRPr="00FB4488">
        <w:rPr>
          <w:sz w:val="22"/>
          <w:szCs w:val="22"/>
          <w:lang w:val="en"/>
        </w:rPr>
        <w:t xml:space="preserve"> </w:t>
      </w:r>
      <w:r w:rsidR="00FB4488" w:rsidRPr="00FB4488">
        <w:rPr>
          <w:sz w:val="22"/>
          <w:szCs w:val="22"/>
          <w:lang w:val="en"/>
        </w:rPr>
        <w:t>Nutrition Information, Food Labels, Knowledge, Nutrition Counseling, Practices</w:t>
      </w:r>
    </w:p>
    <w:p w14:paraId="704CD6B1" w14:textId="77777777" w:rsidR="00431BCC" w:rsidRPr="00FB4488" w:rsidRDefault="00431BCC" w:rsidP="00431BCC">
      <w:pPr>
        <w:tabs>
          <w:tab w:val="left" w:pos="709"/>
        </w:tabs>
        <w:jc w:val="center"/>
        <w:rPr>
          <w:sz w:val="22"/>
          <w:szCs w:val="22"/>
        </w:rPr>
      </w:pPr>
    </w:p>
    <w:p w14:paraId="704CD6B2" w14:textId="1653AC69" w:rsidR="00D1309B" w:rsidRPr="00FB4488" w:rsidRDefault="00431BCC" w:rsidP="00D1309B">
      <w:pPr>
        <w:spacing w:after="240"/>
        <w:jc w:val="both"/>
        <w:rPr>
          <w:sz w:val="22"/>
          <w:szCs w:val="22"/>
        </w:rPr>
      </w:pPr>
      <w:r w:rsidRPr="00FB4488">
        <w:rPr>
          <w:b/>
          <w:sz w:val="22"/>
          <w:szCs w:val="22"/>
        </w:rPr>
        <w:t>Abstrak:</w:t>
      </w:r>
      <w:r w:rsidRPr="00FB4488">
        <w:rPr>
          <w:sz w:val="22"/>
          <w:szCs w:val="22"/>
        </w:rPr>
        <w:t xml:space="preserve"> </w:t>
      </w:r>
      <w:r w:rsidR="00DB26EF" w:rsidRPr="00FB4488">
        <w:rPr>
          <w:sz w:val="22"/>
          <w:szCs w:val="22"/>
        </w:rPr>
        <w:t>Kesadaran masyarakat dalam membaca label pangan dan kemampuan masyarakat untuk memahami isi label pangan masih sangat rendah. Berdasarkan survei yang dilakukan oleh Badan Perlindungan Konsumen Nasional menyebutkan bahwa hanya sebesar 6,7% masyarakat di Indonesia yang memperhatikan kelengkapan label pangan suatu produk pangan.</w:t>
      </w:r>
      <w:r w:rsidR="00596328" w:rsidRPr="00FB4488">
        <w:rPr>
          <w:sz w:val="22"/>
          <w:szCs w:val="22"/>
        </w:rPr>
        <w:t xml:space="preserve"> </w:t>
      </w:r>
      <w:r w:rsidR="009D18BB" w:rsidRPr="00FB4488">
        <w:rPr>
          <w:sz w:val="22"/>
          <w:szCs w:val="22"/>
        </w:rPr>
        <w:t xml:space="preserve">Membiasakan membaca label pada kemasan pangan adalah salah satu pesan umum dari pesan Pedoman Gizi Seimbang. </w:t>
      </w:r>
      <w:r w:rsidR="003E728C" w:rsidRPr="00FB4488">
        <w:rPr>
          <w:sz w:val="22"/>
          <w:szCs w:val="22"/>
        </w:rPr>
        <w:t xml:space="preserve">Program Studi S1 Gizi STIK Sint Carolus </w:t>
      </w:r>
      <w:r w:rsidR="00696F34" w:rsidRPr="00FB4488">
        <w:rPr>
          <w:sz w:val="22"/>
          <w:szCs w:val="22"/>
        </w:rPr>
        <w:t>bersama dengan Ahli Gizi dari Puskesmas Pemba</w:t>
      </w:r>
      <w:r w:rsidR="009E60B1" w:rsidRPr="00FB4488">
        <w:rPr>
          <w:sz w:val="22"/>
          <w:szCs w:val="22"/>
        </w:rPr>
        <w:t>n</w:t>
      </w:r>
      <w:r w:rsidR="00696F34" w:rsidRPr="00FB4488">
        <w:rPr>
          <w:sz w:val="22"/>
          <w:szCs w:val="22"/>
        </w:rPr>
        <w:t>tu Galur memberikan penyuluhan kepada para ibu balita dengan topik “</w:t>
      </w:r>
      <w:r w:rsidR="00696F34" w:rsidRPr="00FB4488">
        <w:rPr>
          <w:bCs/>
          <w:sz w:val="22"/>
          <w:szCs w:val="22"/>
        </w:rPr>
        <w:t>Ayo Cek Koin (Komposisi Dan Informasi Nilai Gizi) Pada Kemasan Pangan”</w:t>
      </w:r>
      <w:r w:rsidR="00CF57FC" w:rsidRPr="00FB4488">
        <w:rPr>
          <w:bCs/>
          <w:sz w:val="22"/>
          <w:szCs w:val="22"/>
        </w:rPr>
        <w:t xml:space="preserve"> </w:t>
      </w:r>
      <w:r w:rsidR="006E1BC5" w:rsidRPr="00FB4488">
        <w:rPr>
          <w:sz w:val="22"/>
          <w:szCs w:val="22"/>
        </w:rPr>
        <w:t>kepada</w:t>
      </w:r>
      <w:r w:rsidR="00D968B4" w:rsidRPr="00FB4488">
        <w:rPr>
          <w:sz w:val="22"/>
          <w:szCs w:val="22"/>
        </w:rPr>
        <w:t xml:space="preserve"> 20</w:t>
      </w:r>
      <w:r w:rsidR="006E1BC5" w:rsidRPr="00FB4488">
        <w:rPr>
          <w:sz w:val="22"/>
          <w:szCs w:val="22"/>
        </w:rPr>
        <w:t xml:space="preserve"> </w:t>
      </w:r>
      <w:r w:rsidR="0094419E" w:rsidRPr="00FB4488">
        <w:rPr>
          <w:sz w:val="22"/>
          <w:szCs w:val="22"/>
        </w:rPr>
        <w:t xml:space="preserve">ibu balita yang berkunjung ke Posyandu. </w:t>
      </w:r>
      <w:r w:rsidR="00D968B4" w:rsidRPr="00FB4488">
        <w:rPr>
          <w:sz w:val="22"/>
          <w:szCs w:val="22"/>
        </w:rPr>
        <w:t xml:space="preserve">Peserta penyuluhan </w:t>
      </w:r>
      <w:r w:rsidR="00BC0E6D" w:rsidRPr="00FB4488">
        <w:rPr>
          <w:sz w:val="22"/>
          <w:szCs w:val="22"/>
        </w:rPr>
        <w:t xml:space="preserve">diberikan </w:t>
      </w:r>
      <w:r w:rsidR="00BC0E6D" w:rsidRPr="00FB4488">
        <w:rPr>
          <w:i/>
          <w:iCs/>
          <w:sz w:val="22"/>
          <w:szCs w:val="22"/>
        </w:rPr>
        <w:t>form</w:t>
      </w:r>
      <w:r w:rsidR="00BC0E6D" w:rsidRPr="00FB4488">
        <w:rPr>
          <w:sz w:val="22"/>
          <w:szCs w:val="22"/>
        </w:rPr>
        <w:t xml:space="preserve"> </w:t>
      </w:r>
      <w:r w:rsidR="00696F34" w:rsidRPr="00FB4488">
        <w:rPr>
          <w:sz w:val="22"/>
          <w:szCs w:val="22"/>
        </w:rPr>
        <w:t xml:space="preserve">identitas dan </w:t>
      </w:r>
      <w:r w:rsidR="00BC0E6D" w:rsidRPr="00FB4488">
        <w:rPr>
          <w:i/>
          <w:iCs/>
          <w:sz w:val="22"/>
          <w:szCs w:val="22"/>
        </w:rPr>
        <w:t>pretest</w:t>
      </w:r>
      <w:r w:rsidR="00CF57FC" w:rsidRPr="00FB4488">
        <w:rPr>
          <w:sz w:val="22"/>
          <w:szCs w:val="22"/>
        </w:rPr>
        <w:t xml:space="preserve"> untuk diisi. </w:t>
      </w:r>
      <w:r w:rsidR="00A75E8E" w:rsidRPr="00FB4488">
        <w:rPr>
          <w:sz w:val="22"/>
          <w:szCs w:val="22"/>
        </w:rPr>
        <w:t xml:space="preserve">Sesi pertama </w:t>
      </w:r>
      <w:r w:rsidR="00696F34" w:rsidRPr="00FB4488">
        <w:rPr>
          <w:sz w:val="22"/>
          <w:szCs w:val="22"/>
        </w:rPr>
        <w:t xml:space="preserve">dengan materi definisi dan bagian label pangan, </w:t>
      </w:r>
      <w:r w:rsidR="00A75E8E" w:rsidRPr="00FB4488">
        <w:rPr>
          <w:sz w:val="22"/>
          <w:szCs w:val="22"/>
        </w:rPr>
        <w:t xml:space="preserve">dan </w:t>
      </w:r>
      <w:r w:rsidR="009E60B1" w:rsidRPr="00FB4488">
        <w:rPr>
          <w:sz w:val="22"/>
          <w:szCs w:val="22"/>
        </w:rPr>
        <w:t xml:space="preserve">materi </w:t>
      </w:r>
      <w:r w:rsidR="00A75E8E" w:rsidRPr="00FB4488">
        <w:rPr>
          <w:sz w:val="22"/>
          <w:szCs w:val="22"/>
        </w:rPr>
        <w:t xml:space="preserve">sesi kedua </w:t>
      </w:r>
      <w:r w:rsidR="00696F34" w:rsidRPr="00FB4488">
        <w:rPr>
          <w:sz w:val="22"/>
          <w:szCs w:val="22"/>
        </w:rPr>
        <w:t xml:space="preserve">cara membaca komposisi dan informasi nilai gizi. Sesi </w:t>
      </w:r>
      <w:r w:rsidR="00A75E8E" w:rsidRPr="00FB4488">
        <w:rPr>
          <w:sz w:val="22"/>
          <w:szCs w:val="22"/>
        </w:rPr>
        <w:t xml:space="preserve">ketiga melakukan </w:t>
      </w:r>
      <w:r w:rsidR="00696F34" w:rsidRPr="00FB4488">
        <w:rPr>
          <w:sz w:val="22"/>
          <w:szCs w:val="22"/>
        </w:rPr>
        <w:t xml:space="preserve">praktik membaca </w:t>
      </w:r>
      <w:r w:rsidR="009E60B1" w:rsidRPr="00FB4488">
        <w:rPr>
          <w:sz w:val="22"/>
          <w:szCs w:val="22"/>
        </w:rPr>
        <w:t xml:space="preserve">makanan kemasan </w:t>
      </w:r>
      <w:r w:rsidR="00A75E8E" w:rsidRPr="00FB4488">
        <w:rPr>
          <w:bCs/>
          <w:sz w:val="22"/>
          <w:szCs w:val="22"/>
        </w:rPr>
        <w:t xml:space="preserve">dan </w:t>
      </w:r>
      <w:r w:rsidR="000E1103" w:rsidRPr="00FB4488">
        <w:rPr>
          <w:sz w:val="22"/>
          <w:szCs w:val="22"/>
        </w:rPr>
        <w:t>dilakukan tanya jawab</w:t>
      </w:r>
      <w:r w:rsidR="009E60B1" w:rsidRPr="00FB4488">
        <w:rPr>
          <w:sz w:val="22"/>
          <w:szCs w:val="22"/>
        </w:rPr>
        <w:t xml:space="preserve"> serta</w:t>
      </w:r>
      <w:r w:rsidR="00A75E8E" w:rsidRPr="00FB4488">
        <w:rPr>
          <w:sz w:val="22"/>
          <w:szCs w:val="22"/>
        </w:rPr>
        <w:t xml:space="preserve"> mengisi form </w:t>
      </w:r>
      <w:r w:rsidR="000E1103" w:rsidRPr="00FB4488">
        <w:rPr>
          <w:i/>
          <w:iCs/>
          <w:sz w:val="22"/>
          <w:szCs w:val="22"/>
        </w:rPr>
        <w:t>posttest</w:t>
      </w:r>
      <w:r w:rsidR="000E1103" w:rsidRPr="00FB4488">
        <w:rPr>
          <w:sz w:val="22"/>
          <w:szCs w:val="22"/>
        </w:rPr>
        <w:t>.</w:t>
      </w:r>
      <w:r w:rsidR="00010C24" w:rsidRPr="00FB4488">
        <w:rPr>
          <w:sz w:val="22"/>
          <w:szCs w:val="22"/>
        </w:rPr>
        <w:t xml:space="preserve"> Setelah 3</w:t>
      </w:r>
      <w:r w:rsidR="00C15C9D" w:rsidRPr="00FB4488">
        <w:rPr>
          <w:sz w:val="22"/>
          <w:szCs w:val="22"/>
        </w:rPr>
        <w:t xml:space="preserve"> hari pemberian materi </w:t>
      </w:r>
      <w:r w:rsidR="00C15C9D" w:rsidRPr="00FB4488">
        <w:rPr>
          <w:sz w:val="22"/>
          <w:szCs w:val="22"/>
        </w:rPr>
        <w:lastRenderedPageBreak/>
        <w:t xml:space="preserve">dilakukan </w:t>
      </w:r>
      <w:r w:rsidR="009E60B1" w:rsidRPr="00FB4488">
        <w:rPr>
          <w:sz w:val="22"/>
          <w:szCs w:val="22"/>
        </w:rPr>
        <w:t>monev</w:t>
      </w:r>
      <w:r w:rsidR="00C15C9D" w:rsidRPr="00FB4488">
        <w:rPr>
          <w:sz w:val="22"/>
          <w:szCs w:val="22"/>
        </w:rPr>
        <w:t xml:space="preserve"> dilakukan melalui</w:t>
      </w:r>
      <w:r w:rsidR="009E60B1" w:rsidRPr="00FB4488">
        <w:rPr>
          <w:sz w:val="22"/>
          <w:szCs w:val="22"/>
        </w:rPr>
        <w:t xml:space="preserve"> </w:t>
      </w:r>
      <w:r w:rsidR="00C15C9D" w:rsidRPr="00FB4488">
        <w:rPr>
          <w:i/>
          <w:iCs/>
          <w:sz w:val="22"/>
          <w:szCs w:val="22"/>
        </w:rPr>
        <w:t>Whatsapp</w:t>
      </w:r>
      <w:r w:rsidR="00D8030E" w:rsidRPr="00FB4488">
        <w:rPr>
          <w:sz w:val="22"/>
          <w:szCs w:val="22"/>
        </w:rPr>
        <w:t>.</w:t>
      </w:r>
      <w:r w:rsidR="00C15C9D" w:rsidRPr="00FB4488">
        <w:rPr>
          <w:sz w:val="22"/>
          <w:szCs w:val="22"/>
        </w:rPr>
        <w:t xml:space="preserve"> </w:t>
      </w:r>
      <w:r w:rsidR="00A75E8E" w:rsidRPr="00FB4488">
        <w:rPr>
          <w:sz w:val="22"/>
          <w:szCs w:val="22"/>
        </w:rPr>
        <w:t>Berdasarkan hasil analisis statistik bahwa 55% ibu balita tergolong pengetahuan kurang</w:t>
      </w:r>
      <w:r w:rsidR="000C3E68">
        <w:rPr>
          <w:sz w:val="22"/>
          <w:szCs w:val="22"/>
        </w:rPr>
        <w:t xml:space="preserve"> saat pre test</w:t>
      </w:r>
      <w:r w:rsidR="007A2269" w:rsidRPr="00FB4488">
        <w:rPr>
          <w:sz w:val="22"/>
          <w:szCs w:val="22"/>
        </w:rPr>
        <w:t xml:space="preserve">. Namun, meningkat setelah dilakukan penyuluhan gizi menjadi 95% ibu balita yang tergolong berpengetahuan baik. </w:t>
      </w:r>
      <w:r w:rsidR="00234427">
        <w:rPr>
          <w:sz w:val="22"/>
          <w:szCs w:val="22"/>
        </w:rPr>
        <w:t>H</w:t>
      </w:r>
      <w:r w:rsidR="008025E3" w:rsidRPr="00FB4488">
        <w:rPr>
          <w:sz w:val="22"/>
          <w:szCs w:val="22"/>
        </w:rPr>
        <w:t xml:space="preserve">asil analisis </w:t>
      </w:r>
      <w:r w:rsidR="009E60B1" w:rsidRPr="00FB4488">
        <w:rPr>
          <w:sz w:val="22"/>
          <w:szCs w:val="22"/>
        </w:rPr>
        <w:t>Wilcoxon bahwa terdapat perbedaan pengetahuan antara sebelum dan sesudah penyuluhan dengan p</w:t>
      </w:r>
      <w:r w:rsidR="008025E3" w:rsidRPr="00FB4488">
        <w:rPr>
          <w:sz w:val="22"/>
          <w:szCs w:val="22"/>
        </w:rPr>
        <w:t>-value = 0,00</w:t>
      </w:r>
      <w:r w:rsidR="009E60B1" w:rsidRPr="00FB4488">
        <w:rPr>
          <w:sz w:val="22"/>
          <w:szCs w:val="22"/>
        </w:rPr>
        <w:t>7</w:t>
      </w:r>
      <w:r w:rsidR="00907888" w:rsidRPr="00FB4488">
        <w:rPr>
          <w:sz w:val="22"/>
          <w:szCs w:val="22"/>
        </w:rPr>
        <w:t>.</w:t>
      </w:r>
      <w:r w:rsidR="007A2269" w:rsidRPr="00FB4488">
        <w:rPr>
          <w:sz w:val="22"/>
          <w:szCs w:val="22"/>
        </w:rPr>
        <w:t xml:space="preserve"> </w:t>
      </w:r>
      <w:r w:rsidR="009E60B1" w:rsidRPr="00FB4488">
        <w:rPr>
          <w:sz w:val="22"/>
          <w:szCs w:val="22"/>
        </w:rPr>
        <w:t>Hasil</w:t>
      </w:r>
      <w:r w:rsidR="007A2269" w:rsidRPr="00FB4488">
        <w:rPr>
          <w:sz w:val="22"/>
          <w:szCs w:val="22"/>
        </w:rPr>
        <w:t xml:space="preserve"> </w:t>
      </w:r>
      <w:r w:rsidR="009E60B1" w:rsidRPr="00FB4488">
        <w:rPr>
          <w:sz w:val="22"/>
          <w:szCs w:val="22"/>
        </w:rPr>
        <w:t>monev</w:t>
      </w:r>
      <w:r w:rsidR="007A2269" w:rsidRPr="00FB4488">
        <w:rPr>
          <w:sz w:val="22"/>
          <w:szCs w:val="22"/>
        </w:rPr>
        <w:t xml:space="preserve"> dari 5 ibu balita, 100% ibu balit</w:t>
      </w:r>
      <w:r w:rsidR="009E60B1" w:rsidRPr="00FB4488">
        <w:rPr>
          <w:sz w:val="22"/>
          <w:szCs w:val="22"/>
        </w:rPr>
        <w:t>a</w:t>
      </w:r>
      <w:r w:rsidR="007A2269" w:rsidRPr="00FB4488">
        <w:rPr>
          <w:sz w:val="22"/>
          <w:szCs w:val="22"/>
        </w:rPr>
        <w:t xml:space="preserve"> sudah memperhatikan label pangan pada kemasan khususnya komposisi dan informasi gizi. Telah terjadi perubahan praktik dalam membaca label pangan.</w:t>
      </w:r>
    </w:p>
    <w:p w14:paraId="704CD6B3" w14:textId="0457E83E" w:rsidR="00D56051" w:rsidRPr="00FB4488" w:rsidRDefault="00431BCC" w:rsidP="00431BCC">
      <w:pPr>
        <w:jc w:val="both"/>
      </w:pPr>
      <w:r w:rsidRPr="00FB4488">
        <w:rPr>
          <w:b/>
          <w:sz w:val="22"/>
          <w:szCs w:val="22"/>
        </w:rPr>
        <w:t>Kata kunci:</w:t>
      </w:r>
      <w:r w:rsidRPr="00FB4488">
        <w:rPr>
          <w:sz w:val="22"/>
          <w:szCs w:val="22"/>
        </w:rPr>
        <w:t xml:space="preserve"> </w:t>
      </w:r>
      <w:r w:rsidR="00FB4488" w:rsidRPr="00FB4488">
        <w:rPr>
          <w:sz w:val="22"/>
          <w:szCs w:val="22"/>
        </w:rPr>
        <w:t>Informasi Gizi, Label Pangan, Pengetahuan, Penyuluhan Gizi, Praktik</w:t>
      </w:r>
    </w:p>
    <w:p w14:paraId="704CD6B4" w14:textId="77777777" w:rsidR="00A11E5D" w:rsidRDefault="00A11E5D" w:rsidP="00DF2065">
      <w:pPr>
        <w:jc w:val="both"/>
        <w:rPr>
          <w:sz w:val="22"/>
          <w:szCs w:val="22"/>
        </w:rPr>
      </w:pPr>
    </w:p>
    <w:p w14:paraId="704CD6B5"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704CD6B6" w14:textId="77777777"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704CD6B7" w14:textId="77777777" w:rsidR="001A467C" w:rsidRPr="002E36A8" w:rsidRDefault="001A467C" w:rsidP="001A467C">
      <w:pPr>
        <w:autoSpaceDE w:val="0"/>
        <w:autoSpaceDN w:val="0"/>
        <w:adjustRightInd w:val="0"/>
        <w:jc w:val="both"/>
        <w:rPr>
          <w:b/>
          <w:lang w:val="id-ID"/>
        </w:rPr>
      </w:pPr>
    </w:p>
    <w:p w14:paraId="704CD6B8" w14:textId="77777777" w:rsidR="000D11BE" w:rsidRDefault="00D1309B" w:rsidP="00070849">
      <w:pPr>
        <w:ind w:firstLine="709"/>
        <w:jc w:val="both"/>
      </w:pPr>
      <w:r>
        <w:t xml:space="preserve">Produk pangan kemasan sudah banyak beredar dipasaran dengan jenis yang beragam. Dalam hal ini konsumen dihadapkan dengan berbagai pilihan produk pangan yang tersedia. Setiap produk menawarkan berbagai macam keunggulan, baik itu merek, komposisi bahan, dan juga dari segi informasi nilai gizi. Label pangan merupakan keterangan mengenai pangan olahan yang berbentuk gambar, tulisan, kombinasi keduanya atau bentuk lain yang disertakan pada pangan olahan, dimasukkan kedalam kemasan, ditempelkan atau merupakan bagian dari kemasan pangan </w:t>
      </w:r>
      <w:r w:rsidR="00696436">
        <w:fldChar w:fldCharType="begin" w:fldLock="1"/>
      </w:r>
      <w:r w:rsidR="00696436">
        <w:instrText>ADDIN CSL_CITATION {"citationItems":[{"id":"ITEM-1","itemData":{"DOI":"10.29244/jmpi.2023.10.1.42","ISSN":"2355-5017","abstract":"Labels play a crucial role in providing essential information that helps consumers choose their food products. Despite this, the comprehension and acceptance of nutrition labels remain low. The objective of this study was to compare the understanding and acceptance of nutrition labels with and without Front of Pack (FoP) in adolescents aged between 15 and 18 years. The FoP nutrition label is a labeling system that simplifies nutritional information and displays it on the front of food packaging. It includes three types: daily intake guide (DIG), multi-traffic light (MTL), and health star rating (HSR). The study targeted high school students in Depok, selected through stratified sampling based on school accreditation. Only 11.1% of respondents reported reading nutrition labels. The results of the Chi-square test indicated a significant difference (p &lt;0.05) in the use of nutrition labels based on exposure to nutrition, nutritional knowledge, and label reading. ANOVA test results showed significant differences in comprehension and acceptance of the four labels. The HSR label was the most comprehensible (63.7%), followed by DIG (58.7%), nutrition fact panel/NFP (51.1%), and MTL (45.7%). Additionally, respondents rated the HSR label as the most preferred, attractive, and easiest to understand.","author":[{"dropping-particle":"","family":"Ikrima","given":"Iftita Rakhma","non-dropping-particle":"","parse-names":false,"suffix":""},{"dropping-particle":"","family":"Giriwono","given":"Puspo Edi","non-dropping-particle":"","parse-names":false,"suffix":""},{"dropping-particle":"","family":"Rahayu","given":"Winiati Pudji","non-dropping-particle":"","parse-names":false,"suffix":""}],"container-title":"Jurnal Mutu Pangan : Indonesian Journal of Food Quality","id":"ITEM-1","issue":"1","issued":{"date-parts":[["2023"]]},"page":"42-53","title":"Pemahaman dan Penerimaan Label Gizi Front of Pack Produk Snack oleh Siswa SMA di Depok","type":"article-journal","volume":"10"},"uris":["http://www.mendeley.com/documents/?uuid=54b893d1-7485-4131-a7fa-c25300263698"]}],"mendeley":{"formattedCitation":"(Ikrima et al., 2023)","plainTextFormattedCitation":"(Ikrima et al., 2023)","previouslyFormattedCitation":"(Ikrima et al., 2023)"},"properties":{"noteIndex":0},"schema":"https://github.com/citation-style-language/schema/raw/master/csl-citation.json"}</w:instrText>
      </w:r>
      <w:r w:rsidR="00696436">
        <w:fldChar w:fldCharType="separate"/>
      </w:r>
      <w:r w:rsidR="00696436" w:rsidRPr="00696436">
        <w:rPr>
          <w:noProof/>
        </w:rPr>
        <w:t xml:space="preserve">(Ikrima </w:t>
      </w:r>
      <w:r w:rsidR="00696436" w:rsidRPr="00696436">
        <w:rPr>
          <w:i/>
          <w:noProof/>
        </w:rPr>
        <w:t>et al</w:t>
      </w:r>
      <w:r w:rsidR="00696436" w:rsidRPr="00696436">
        <w:rPr>
          <w:noProof/>
        </w:rPr>
        <w:t>., 2023)</w:t>
      </w:r>
      <w:r w:rsidR="00696436">
        <w:fldChar w:fldCharType="end"/>
      </w:r>
      <w:r>
        <w:t xml:space="preserve">. Fungsi dari label pangan adalah sebagai informasi utama dari produk pangan yang dapat dinilai oleh konsumen, sehingga konsumen dapat menentukan pilihan untuk membeli atau mengkonsumsi produk tersebut atau tidak setelah membaca informasi produk tersebut </w:t>
      </w:r>
      <w:r w:rsidR="00696436">
        <w:fldChar w:fldCharType="begin" w:fldLock="1"/>
      </w:r>
      <w:r w:rsidR="00274ACF">
        <w:instrText>ADDIN CSL_CITATION {"citationItems":[{"id":"ITEM-1","itemData":{"abstract":"Pemasaran merupakan suatu kegiatan analisis, perencanaan, penawaran produk/jasa dan pengendalian program yang diformulasikan dengan hati-hati untuk menghasilkan pertukaran nilai secara sukarela dengan target pasar yang dimaksudkan untuk mencapai tujuan organisasi. Tujuan penelitian ini adalah Untuk mengetahui hubungan bauran pemasaran dengan keputusan pasien rawat inap memilih layanan kesehatan di Rumah Sakit Umum Bahteramas Provinsi Sulawesi Tenggara Tahun 2016 Metode penelitian ini penelitian kuantitatifdengan pendekatan cross sectional study ,yaitu melakukan pengukuran atau pengamatan pada saat bersamaan dengan mencari hubungan antara variabel bebas (product, people, place dan physical evidence) dengan keputusan pasien rawat inap memilih layanan kesehatan di Rumah Sakit Umum Bahteramas Provinsi Sulawesi Tenggara Tahun 2016.Hasil penelitian menunjukkan Ada hubungan product dengan keputusan pasien rawat inap memilih layanan kesehatan di RSUD Bahteramas, Tidak ada hubungan place (lokasi pelayanan) dengan keputusan pasien rawat inap memilih layanan kesehatan di RSUD Bahteramas, Ada hubungan people (tenaga kesehatan) dengan keputusan pasien rawat inap memilih layanan kesehatan di RSUD, Tidak ada hubungan physical evidence (bukti fisik) dengan keputusan pasien rawat inap memilih layanan kesehatan di RSUD Bahteramas.Disarankan kepada pihak rumah sakit agar lebih meningkatkan strategi pemasaran seperti meberikan informasi yang jelas kepada pasien atau keluarganya besaran tarif sebelum memperoleh layanan , melakukan promosi terutama melalui media cetak atau media lainnya sehingga masyarakat dapat mengetahui jenis-jenis pelayanan apa saja yang tersedia.","author":[{"dropping-particle":"","family":"Darajat","given":"Nurzakia","non-dropping-particle":"","parse-names":false,"suffix":""},{"dropping-particle":"","family":"Bahar","given":"Hartati","non-dropping-particle":"","parse-names":false,"suffix":""},{"dropping-particle":"","family":"Jufri","given":"Nur Nasriana","non-dropping-particle":"","parse-names":false,"suffix":""}],"container-title":"Jurnal Ilmiah Mahasiswa Kesehatan Masyarakat","id":"ITEM-1","issue":"4","issued":{"date-parts":[["2016"]]},"page":"1-12","title":"HUBUNGAN KEPATUHAN MEMBACA LABEL INFORMASI ZAT GIZI DENGAN KEMAMPUAN MEMBACA LABEL INFORMASI GIZI PADA IBU RUMAH TANGGA DI PASAR BASAH MANDONGA KOTA KENDARI TAHUN 2016 (Studi Kasus Pada UD. Puteri Kembar Kendari)","type":"article-journal","volume":"1"},"uris":["http://www.mendeley.com/documents/?uuid=1f79b901-377f-4b0e-b3bd-f2c072d5dc28"]}],"mendeley":{"formattedCitation":"(Darajat et al., 2016)","plainTextFormattedCitation":"(Darajat et al., 2016)","previouslyFormattedCitation":"(Darajat et al., 2016)"},"properties":{"noteIndex":0},"schema":"https://github.com/citation-style-language/schema/raw/master/csl-citation.json"}</w:instrText>
      </w:r>
      <w:r w:rsidR="00696436">
        <w:fldChar w:fldCharType="separate"/>
      </w:r>
      <w:r w:rsidR="00696436" w:rsidRPr="00696436">
        <w:rPr>
          <w:noProof/>
        </w:rPr>
        <w:t xml:space="preserve">(Darajat </w:t>
      </w:r>
      <w:r w:rsidR="00696436" w:rsidRPr="00696436">
        <w:rPr>
          <w:i/>
          <w:noProof/>
        </w:rPr>
        <w:t>et al</w:t>
      </w:r>
      <w:r w:rsidR="00696436" w:rsidRPr="00696436">
        <w:rPr>
          <w:noProof/>
        </w:rPr>
        <w:t>., 2016)</w:t>
      </w:r>
      <w:r w:rsidR="00696436">
        <w:fldChar w:fldCharType="end"/>
      </w:r>
      <w:r w:rsidR="00696436">
        <w:t xml:space="preserve">. </w:t>
      </w:r>
      <w:r>
        <w:t xml:space="preserve">Melalui label pangan, diharapkan masyarakat (ibu rumah tangga) mendapat informasi dasar yang penting tentang produk pangan yang akan dikonsumsi seperti komposisi produk, cara penanganan produk, tanggal kadaluarsa, label halal, takaran per sajian dan kandungan gizi yang terdapat pada produk pangan </w:t>
      </w:r>
      <w:r w:rsidR="00274ACF">
        <w:fldChar w:fldCharType="begin" w:fldLock="1"/>
      </w:r>
      <w:r w:rsidR="00274ACF">
        <w:instrText>ADDIN CSL_CITATION {"citationItems":[{"id":"ITEM-1","itemData":{"abstract":"Latar Belakang: Prevalensi anemia remaja putri 2019 di SMP 27 Semarang adalah 3,7%. Salah satu upaya pencegahan anemia adalah mengonsumsi tablet tambah darah sesuai anjuran. Tujuan penelitian ini adalah untuk mengetahui hubungan persepsi remaja putri dengan kepatuhan konsumsi tablet tambah darah. Metode: Jenis penelitian ini adalah kuantitatif dengan rancangan cross sectional. Sampel dalam penelitian ini sejumlah 99 siswa perempuan kelas IX di SMP Negeri 27 Semarang, jenis pengambilan sampel Non-probability menggunakan metode secara purposive non-random sampling. Analisis data dilakukan secara univariat dan bivariate dengan uji chi square (α=0,05). Hasil: Hasil menunjukkan persepsi kerentanan (p=0,00), persepsi keseriusan (p=0,01), persepsi manfaat (p=0,01), persepsi hambatan (p=0,01), persepsi keyakinan diri (p=0,023) berhubungan terhadap kepatuhan konsumsi tablet tambah darah remaja pu- tri. Serta tidak terdapat hubungan antara pengetahuan (p= 0,93) terhadap kepatuhan konsumsi tablet tambah darah. Kesimpulan: Dari penelitian ini disimpulkan bahwa terapat hubungan antara persepsi kerentanan, persepsi keseriusan, persepsi manfaat, persepsi hamabatan, dan persepsi keyakinan terhadap kepatuhan konumsi tablet tambah darah pada remaja putri. Abstract","author":[{"dropping-particle":"","family":"Melinda","given":"Ayu","non-dropping-particle":"","parse-names":false,"suffix":""},{"dropping-particle":"","family":"Farida","given":"Eko","non-dropping-particle":"","parse-names":false,"suffix":""}],"container-title":"Indonesian Journal of Public Health and Nutrition","id":"ITEM-1","issue":"3","issued":{"date-parts":[["2021"]]},"page":"491-498","title":"Faktor-faktor yang mempengaruhi perilaku mahasiswa fakultas ilmu keolahragaan UNNES dalam membaca label informasi nilai gizi","type":"article-journal","volume":"1"},"uris":["http://www.mendeley.com/documents/?uuid=b4d74daf-05b3-4de4-9798-6167afabc9d3"]}],"mendeley":{"formattedCitation":"(Melinda &amp; Farida, 2021)","plainTextFormattedCitation":"(Melinda &amp; Farida, 2021)","previouslyFormattedCitation":"(Melinda &amp; Farida, 2021)"},"properties":{"noteIndex":0},"schema":"https://github.com/citation-style-language/schema/raw/master/csl-citation.json"}</w:instrText>
      </w:r>
      <w:r w:rsidR="00274ACF">
        <w:fldChar w:fldCharType="separate"/>
      </w:r>
      <w:r w:rsidR="00274ACF" w:rsidRPr="00274ACF">
        <w:rPr>
          <w:noProof/>
        </w:rPr>
        <w:t>(Melinda &amp; Farida, 2021)</w:t>
      </w:r>
      <w:r w:rsidR="00274ACF">
        <w:fldChar w:fldCharType="end"/>
      </w:r>
      <w:r>
        <w:t>.</w:t>
      </w:r>
    </w:p>
    <w:p w14:paraId="704CD6B9" w14:textId="77777777" w:rsidR="00431BCC" w:rsidRPr="002E36A8" w:rsidRDefault="00D1309B" w:rsidP="00FB4488">
      <w:pPr>
        <w:spacing w:after="240"/>
        <w:ind w:firstLine="709"/>
        <w:jc w:val="both"/>
      </w:pPr>
      <w:r>
        <w:lastRenderedPageBreak/>
        <w:t xml:space="preserve">Kesadaran masyarakat dalam membaca label pangan dan kemampuan masyarakat untuk memahami isi label pangan masih sangat rendah. Berdasarkan survei yang dilakukan oleh Badan Perlindungan Konsumen Nasional (BPKN) pada tahun 2007 menyebutkan bahwa hanya sebesar 6,7% masyarakat di Indonesia yang memperhatikan kelengkapan label pangan suatu produk pangan </w:t>
      </w:r>
      <w:r w:rsidR="00274ACF">
        <w:fldChar w:fldCharType="begin" w:fldLock="1"/>
      </w:r>
      <w:r w:rsidR="009D5C50">
        <w:instrText>ADDIN CSL_CITATION {"citationItems":[{"id":"ITEM-1","itemData":{"DOI":"10.36722/sst.v5i3.378","ISSN":"2087-9725","abstract":"&lt;p&gt;&lt;em&gt;Abstrak&lt;/em&gt;-&lt;strong&gt;Kesadaran konsumen dalam membaca label pangan dan untuk memahami isi label pangan masih sangat rendah. Diperlukan analisis mengenai tingkat kepatuhan mahasiswa dalam membaca label pangan, sehingga mahasiswa memiliki pemahaman yang lebih baik terhadap label pangan. Responden pada penelitian ini adalah mahasiswa dari Fakultas Sains dan Teknologi Universitas Al Azhar Indonesia angkatan 2015-2018. Metode pengambilan data pada penelitian ini adalah melalui kuisioner. Responden akan mengisi sendiri kuisioner yang diberikan dengan mengikuti instruksi yang akan dijelaskan sebelum pengisian kuisioner oleh tim pengambil data. Responden pada penelitian ini berjumlah 90 orang dengan jumlah perempuan 53,33% dan laki-laki 46,67%. Pengetahuan responden mengenai label pangan ada pada kategori baik yaitu 82,22% dan kategori cukup 17,78%. Sedangkan untuk tingkat kepatuhan, responden yang memiliki tingkat kepatuhan tertinggi berada pada kategori cukup yaitu 61,11%, kategori baik 36,67%, dan kategori kurang 2,22%. Data pada penelitian ini menunjukkan bahwa pengetahuan responden mengenai label pangan ada pada kategori baik dan tingkat kepatuhan dalam membaca label pangan ada pada kategori cukup.&lt;/strong&gt;&lt;/p&gt;&lt;p&gt;&lt;em&gt;Abstract&lt;/em&gt;- &lt;strong&gt;Consumer awareness in reading food labels and understanding the contents of food labels are still very low. An analysis is needed on the level of student compliance in reading food labels, so students have a better understanding of food labels. Respondents in this study were students from the Faculty of Science and Technology of Al Azhar University Indonesia class of 2015-2018. The data collection method in this study was through a questionnaire. Respondent’s will fill in the questionnaire given themselves by following the instructions that will be explained before filling out the questionnaire by the data collection team. Respondents in this study numbered 90 people with 53,33% women and 46,67% men. Respondents knowledge about food labels is in the good category that is 82,22% and 17,78% enough category. As for the level of adherence, respondents who had the highest level of adherence were in the sufficient category, namely 61,11%, the good category 36,67%, and the less 2,22% category. The data in this study indicate that respondents' knowledge about food labels is in the good category and the level of compliance in reading food labels is in the sufficient category.&lt;/strong&gt;&lt;/p&gt;&lt;p&gt;&lt;strong&gt;&lt;em&gt;Keywords&lt;/em&gt;&lt;/stron…","author":[{"dropping-particle":"","family":"Widiawati","given":"Dina","non-dropping-particle":"","parse-names":false,"suffix":""},{"dropping-particle":"","family":"Komalasari","given":"Ema","non-dropping-particle":"","parse-names":false,"suffix":""}],"container-title":"JURNAL Al-AZHAR INDONESIA SERI SAINS DAN TEKNOLOGI","id":"ITEM-1","issue":"3","issued":{"date-parts":[["2020"]]},"page":"151","title":"Gambaran Tingkat Kepatuhan Membaca Label Pangan pada Mahasiswa Fakultas Sainsdan Teknologi Universitas Al Azhar Indonesia","type":"article-journal","volume":"5"},"uris":["http://www.mendeley.com/documents/?uuid=338ca266-3d62-4032-af0c-b21a5e21aaf4"]}],"mendeley":{"formattedCitation":"(Widiawati &amp; Komalasari, 2020)","plainTextFormattedCitation":"(Widiawati &amp; Komalasari, 2020)","previouslyFormattedCitation":"(Widiawati &amp; Komalasari, 2020)"},"properties":{"noteIndex":0},"schema":"https://github.com/citation-style-language/schema/raw/master/csl-citation.json"}</w:instrText>
      </w:r>
      <w:r w:rsidR="00274ACF">
        <w:fldChar w:fldCharType="separate"/>
      </w:r>
      <w:r w:rsidR="00274ACF" w:rsidRPr="00274ACF">
        <w:rPr>
          <w:noProof/>
        </w:rPr>
        <w:t>(Widiawati &amp; Komalasari, 2020)</w:t>
      </w:r>
      <w:r w:rsidR="00274ACF">
        <w:fldChar w:fldCharType="end"/>
      </w:r>
      <w:r w:rsidR="00274ACF">
        <w:t xml:space="preserve">. </w:t>
      </w:r>
      <w:r>
        <w:t xml:space="preserve">Berdasarkan data diatas yaitu penting sekali bagi orang tua khususnya para ibu untuk memahami dan berperilaku selektif dalam membaca label pangan untuk anak - anaknya. Pemahaman persepsi dan perilaku selektif yang benar tersebut dapat diartikan bukan berdasarkan pada keinginan anak saja atau berdasarkan penampilan kemasan yang menarik tetapi juga memperhatikan keterangan label sesuai standar kriteria Peraturan BPOM Nomor 31 Tahun 2018 tentang Label Pangan Olahan Pasal 5 Ayat 1 sehingga kualitas makanan yang dikonsumsi oleh anak dapat benar - benar terjamin </w:t>
      </w:r>
      <w:r w:rsidR="009D5C50">
        <w:fldChar w:fldCharType="begin" w:fldLock="1"/>
      </w:r>
      <w:r w:rsidR="009D5C50">
        <w:instrText>ADDIN CSL_CITATION {"citationItems":[{"id":"ITEM-1","itemData":{"abstract":"Peningkatan konsumsi pangan olahan diantaranya mi instan yang mengandung natrium berlebih dapat menjadi salah satu kontributor yang signifikan terhadap penyakit tidak menular. Kebijakan label informasi nilai gizi merupakan upaya untuk menurunkan prevalensi penyakit tidak menular akibat konsumsi gula, garam, dan lemak berlebih. Faktor yang berkontribusi dengan penggunaan label informasi nilai gizi yaitu pengetahuan gizi, kemampuan membaca label. Frekuensi konsumsi mi instan dilihat untuk mengetahui hubungan penggunaan informasi nilai gizi dengan frekuensi konsumsi mi instan per minggu. Tujuan penelitian ini bertujuan untuk mengetahui hubungan antara pengetahuan gizi, kemampuan membaca label informasi nilai gizi, dengan penggunaan label informasi nilai gizi pada konsumen di Jakarta dan sekitarnya (Bogor, Depok, Tangerang, dan Bekasi). Juga untuk mengetahui hubungan penggunaan label informasi nilai gizi dengan frekuensi konsumsi mi instan. Metode: penelitian kuantitatif dengan pendekatan cross-sectional. Penelitian dilakukan melalui survei daring menggunakan aplikasi Google Form. Hasil penelitian menunjukkan jumlah responden sebanyak 64 orang terdiri dari 16 orang laki-laki dan 48 orang perempuan. Responden yang mengonsumsi mi instan kurang dari 2 kali per minggu sebanyak 82,8%. Responden yang menggunakan label informasi nilai gizi sebanyak 37,5%. 41,4% responden dengan pengetahuan cukup menggunakan label informasi nilai gizi. 44,0% responden dengan kemampuan baik menggunakan label informasi nilai gizi. 79,2% responden yang menggunakan label informasi nilai gizi mengonsumsi mi instan dengan frekuensi &lt;2 kali per minggu. Dari hasil penelitian disimpulkan pengetahuan gizi, kemampuan membaca label informasi nilai gizi dapat mempengaruhi penggunaan label informasi nilai gizi. Konsumen yang menggunakan label informasi nilai gizi lebih banyak yang mengonsumsi mi instan &lt;2 kali per minggu. Penggunaan label informasi nilai gizi dapat menurunkan konsumsi pangan yang tidak sehat.","author":[{"dropping-particle":"","family":"Maemunah","given":"Siti","non-dropping-particle":"","parse-names":false,"suffix":""},{"dropping-particle":"","family":"Sjaaf","given":"Amal Chalik","non-dropping-particle":"","parse-names":false,"suffix":""}],"container-title":"Indonesian Journal of Health Development","id":"ITEM-1","issue":"2","issued":{"date-parts":[["2020"]]},"page":"129-136","title":"Hubungan Antara Pengetahuan Gizi, Kemampuan Membaca Label Informasi Nilai Gizi, Penggunaan Label Informasi Nilai Gizi Dan Frekuensi Konsumsi Mi Instan Pada Konsumen Jakarta Dan Sekitarnya","type":"article-journal","volume":"2"},"uris":["http://www.mendeley.com/documents/?uuid=e43dad18-5613-4922-9345-619d48667558"]}],"mendeley":{"formattedCitation":"(Maemunah &amp; Sjaaf, 2020)","plainTextFormattedCitation":"(Maemunah &amp; Sjaaf, 2020)","previouslyFormattedCitation":"(Maemunah &amp; Sjaaf, 2020)"},"properties":{"noteIndex":0},"schema":"https://github.com/citation-style-language/schema/raw/master/csl-citation.json"}</w:instrText>
      </w:r>
      <w:r w:rsidR="009D5C50">
        <w:fldChar w:fldCharType="separate"/>
      </w:r>
      <w:r w:rsidR="009D5C50" w:rsidRPr="009D5C50">
        <w:rPr>
          <w:noProof/>
        </w:rPr>
        <w:t>(Maemunah &amp; Sjaaf, 2020)</w:t>
      </w:r>
      <w:r w:rsidR="009D5C50">
        <w:fldChar w:fldCharType="end"/>
      </w:r>
      <w:r w:rsidR="009D5C50">
        <w:t xml:space="preserve">. </w:t>
      </w:r>
      <w:r>
        <w:t xml:space="preserve">Membiasakan membaca label pada kemasan pangan adalah salah satu pesan umum dari pesan Pedoman Gizi Seimbang (PGS). Semua informasi yang rinci pada label makanan yang dikemas sangat membantu masyarakat untuk mengetahui bahan-bahan yang </w:t>
      </w:r>
      <w:r>
        <w:lastRenderedPageBreak/>
        <w:t xml:space="preserve">terkandung dalam makanan tersebut dan dapat memperkirakan bahaya yang mungkin terjadi pada individu yang berisiko tinggi karena memiliki penyakit tertentu. Hal ini dapat dicegah dengan memilih produk pangan yang tepat dengan cara membaca label informasi yang tertera pada kemasan produk, menghindari membeli produk yang tidak memiliki informasi label kemasan yang jelas. Maka dari itu, masyarakat dianjurkan untuk membaca label pangan terutama keterangan tentang informasi kandungan zat gizi dan tanggal kadaluarsa sebelum membeli atau mengkonsumsi makanan tersebut </w:t>
      </w:r>
      <w:r w:rsidR="009D5C50">
        <w:fldChar w:fldCharType="begin" w:fldLock="1"/>
      </w:r>
      <w:r w:rsidR="00371002">
        <w:instrText>ADDIN CSL_CITATION {"citationItems":[{"id":"ITEM-1","itemData":{"DOI":"10.33221/jikm.v8i04.401","ISSN":"2252-4134","abstract":"Informasi pada label kemasan makanan menentukan apakah makanan bergizi, berkualitas dan aman dikonsumsi. Label makanan juga berperan penting terhadap keputusan konsumen dalam membeli makanan, namun perilaku membaca label pangan kemasan di Indonesia masih cukup rendah. Penelitian ini bertujuan mengetahui perilaku membaca label pangan dan informasi gizi pada pangan kemasan pada siswa SMK Wijaya Kusuma. Lokasi penelitian dilakukan di SMK Wijaya Kusuma Jakarta Selatan dengan desain studi cross sectional. Penelitian ini dilakukan dari Juni - September 2019 dengan jumlah sampel 150 orang. Data dianalisis secara univariat dan bivariat menggunakan chi square. Hasil penelitian didapatkan 68,7% responden berusia 16 tahun, 56,7% responden mempunyai uang saku &lt;Rp.500.000, 64% responden pernah mendapatkan informasi dengan label pangan dan informasi gizi, 48,7% responden yang mempunyai pengetahuan tentang label pangan dan informasi gizi kurang, 62,7% responden mempunyai persepsi positif terhadap label pangan dan informasi gizi, 68,7% responden yang mempunyai kemampuan membaca label gizi sangat kurang, dan 43,3% responden yang kadang-kadang menggunakan label gizi sebagai acuan pembelian makanan kemasan. Hasil uji statistik menunjukkan hanya pengetahuan tentang label pangan dan informasi gizi yang berhubungan dengan jenis kelamin. Disarankan meningkatkan pengetahuan siswa dalam membaca label informasi gizi.","author":[{"dropping-particle":"","family":"Badriyah","given":"Lulu'ul","non-dropping-particle":"","parse-names":false,"suffix":""},{"dropping-particle":"","family":"Syafei","given":"Abdullah","non-dropping-particle":"","parse-names":false,"suffix":""}],"container-title":"Jurnal Ilmu Kesehatan Masyarakat","id":"ITEM-1","issue":"04","issued":{"date-parts":[["2019"]]},"page":"167-174","title":"Persepsi dan Perilaku Membaca Label Pangan dan Informasi Gizi pada Siswa SMK Wijaya Kusuma","type":"article-journal","volume":"8"},"uris":["http://www.mendeley.com/documents/?uuid=072916df-c293-410a-bcd7-734e675db156"]}],"mendeley":{"formattedCitation":"(Badriyah &amp; Syafei, 2019)","plainTextFormattedCitation":"(Badriyah &amp; Syafei, 2019)","previouslyFormattedCitation":"(Badriyah &amp; Syafei, 2019)"},"properties":{"noteIndex":0},"schema":"https://github.com/citation-style-language/schema/raw/master/csl-citation.json"}</w:instrText>
      </w:r>
      <w:r w:rsidR="009D5C50">
        <w:fldChar w:fldCharType="separate"/>
      </w:r>
      <w:r w:rsidR="009D5C50" w:rsidRPr="009D5C50">
        <w:rPr>
          <w:noProof/>
        </w:rPr>
        <w:t>(Badriyah &amp; Syafei, 2019)</w:t>
      </w:r>
      <w:r w:rsidR="009D5C50">
        <w:fldChar w:fldCharType="end"/>
      </w:r>
      <w:r w:rsidR="009D5C50">
        <w:t>.</w:t>
      </w:r>
    </w:p>
    <w:p w14:paraId="704CD6BA" w14:textId="77777777" w:rsidR="00D56051" w:rsidRDefault="00620D8E" w:rsidP="00D56051">
      <w:pPr>
        <w:jc w:val="both"/>
        <w:rPr>
          <w:b/>
          <w:lang w:val="id-ID"/>
        </w:rPr>
      </w:pPr>
      <w:r w:rsidRPr="002E36A8">
        <w:rPr>
          <w:b/>
        </w:rPr>
        <w:t>METOD</w:t>
      </w:r>
      <w:r w:rsidR="00533B85" w:rsidRPr="002E36A8">
        <w:rPr>
          <w:b/>
          <w:lang w:val="id-ID"/>
        </w:rPr>
        <w:t>E</w:t>
      </w:r>
    </w:p>
    <w:p w14:paraId="704CD6BB" w14:textId="77777777" w:rsidR="009B35A6" w:rsidRPr="009B35A6" w:rsidRDefault="009B35A6" w:rsidP="00D56051">
      <w:pPr>
        <w:jc w:val="both"/>
        <w:rPr>
          <w:b/>
          <w:lang w:val="id-ID"/>
        </w:rPr>
      </w:pPr>
    </w:p>
    <w:p w14:paraId="45F51EC7" w14:textId="77777777" w:rsidR="00FB4488" w:rsidRDefault="009B35A6" w:rsidP="009B35A6">
      <w:pPr>
        <w:ind w:firstLine="720"/>
        <w:jc w:val="both"/>
      </w:pPr>
      <w:r>
        <w:t>Kegiatan penyuluhan gizi ke Posyandu RW 06 Kelurahan Galur akan dilaksanakan</w:t>
      </w:r>
      <w:r w:rsidR="00FB4488">
        <w:t xml:space="preserve"> </w:t>
      </w:r>
      <w:r>
        <w:t>melibatkan staff pengajar</w:t>
      </w:r>
      <w:r w:rsidR="00F5239D">
        <w:t>, mahasiswa</w:t>
      </w:r>
      <w:r>
        <w:t xml:space="preserve"> </w:t>
      </w:r>
      <w:r w:rsidR="00FB4488">
        <w:t xml:space="preserve">Program Studi Sarjan STIK Sint Carolus </w:t>
      </w:r>
      <w:r>
        <w:t xml:space="preserve">dan </w:t>
      </w:r>
      <w:r w:rsidR="00FB4488">
        <w:t>Ahli Gizi</w:t>
      </w:r>
      <w:r>
        <w:t xml:space="preserve"> di Pukesmas </w:t>
      </w:r>
      <w:r w:rsidR="00FB4488">
        <w:t>Pembantu Galur Jakarta Pusat</w:t>
      </w:r>
      <w:r>
        <w:t xml:space="preserve"> untuk melaksanakan penyuluhan gizi. </w:t>
      </w:r>
      <w:r w:rsidR="00FB4488">
        <w:t xml:space="preserve">Peserta penyuluhan adalah ibu balita yang hadir saat posyandu berangsung berjumlah 20 ibu balita. </w:t>
      </w:r>
    </w:p>
    <w:p w14:paraId="704CD6BC" w14:textId="17AFA430" w:rsidR="00A142B8" w:rsidRDefault="009B35A6" w:rsidP="009B35A6">
      <w:pPr>
        <w:ind w:firstLine="720"/>
        <w:jc w:val="both"/>
      </w:pPr>
      <w:r>
        <w:t xml:space="preserve">Langkah pertama yang harus dilakukan oleh responden adalah mengisi form identitas diri yang terdiri dari nama, usia, jenis kelamin, tanggal lahir, dan nomor hp. Selanjutnya </w:t>
      </w:r>
      <w:r w:rsidR="00FB4488">
        <w:t xml:space="preserve">ibu balita </w:t>
      </w:r>
      <w:r>
        <w:t xml:space="preserve">diberi pengarahan mengenai </w:t>
      </w:r>
      <w:r w:rsidRPr="00FB4488">
        <w:rPr>
          <w:i/>
          <w:iCs/>
        </w:rPr>
        <w:t>form pre test</w:t>
      </w:r>
      <w:r w:rsidR="002B122B">
        <w:t xml:space="preserve"> yang perlu dilengkapi untuk diisi</w:t>
      </w:r>
      <w:r>
        <w:t xml:space="preserve">. </w:t>
      </w:r>
      <w:r w:rsidRPr="00FB4488">
        <w:rPr>
          <w:i/>
          <w:iCs/>
        </w:rPr>
        <w:t>Pre test</w:t>
      </w:r>
      <w:r>
        <w:t xml:space="preserve"> terdiri dari dari 1 lembaran, yaitu berisi tentang identitas responden dan tentang 10 pernyataan benar dan salah. Waktu yang dibutuhkan untuk mengisi pre test selama 10- 15 menit dan selanjutnya akan dilakukan penyuluhan melalui media Poster dan Flyer dengan </w:t>
      </w:r>
      <w:r w:rsidR="002B122B">
        <w:t>topik</w:t>
      </w:r>
      <w:r>
        <w:t xml:space="preserve"> Ayo Cek “KoIN Gizi” (Komposisi dan </w:t>
      </w:r>
      <w:r>
        <w:lastRenderedPageBreak/>
        <w:t>Informasi Nilai Gizi) Pada Kemasan Pangan. Setelah 3 hari pemberian materi, Ayo Cek “KoIN Gizi” (Komposisi dan Informasi Nilai Gizi) Pada Kemasan Pangan,</w:t>
      </w:r>
      <w:r w:rsidR="002B122B">
        <w:t xml:space="preserve"> </w:t>
      </w:r>
      <w:r>
        <w:t>dilakukan monitoring dan evaluasi kepada 5 o</w:t>
      </w:r>
      <w:r w:rsidR="00941A99">
        <w:t xml:space="preserve">rang partisipan. Monitoring dan </w:t>
      </w:r>
      <w:r>
        <w:t>Evaluasi ini akan dilakukan melalui telepon ataupun app Whatsapp.</w:t>
      </w:r>
    </w:p>
    <w:p w14:paraId="1CC2E80E" w14:textId="77777777" w:rsidR="000A4540" w:rsidRDefault="000A4540" w:rsidP="000A4540">
      <w:pPr>
        <w:jc w:val="both"/>
        <w:rPr>
          <w:b/>
        </w:rPr>
      </w:pPr>
    </w:p>
    <w:p w14:paraId="06F04D15" w14:textId="36169E47" w:rsidR="000A4540" w:rsidRDefault="000A4540" w:rsidP="000A4540">
      <w:pPr>
        <w:jc w:val="both"/>
        <w:rPr>
          <w:b/>
        </w:rPr>
      </w:pPr>
      <w:r w:rsidRPr="002E36A8">
        <w:rPr>
          <w:b/>
        </w:rPr>
        <w:t>PEMBAHASAN</w:t>
      </w:r>
    </w:p>
    <w:p w14:paraId="0ABE26D3" w14:textId="77777777" w:rsidR="002B122B" w:rsidRDefault="002B122B" w:rsidP="009B35A6">
      <w:pPr>
        <w:ind w:firstLine="720"/>
        <w:jc w:val="both"/>
      </w:pPr>
    </w:p>
    <w:p w14:paraId="704CD6BD" w14:textId="77777777" w:rsidR="00941A99" w:rsidRDefault="00941A99" w:rsidP="00941A99">
      <w:pPr>
        <w:keepNext/>
        <w:jc w:val="center"/>
      </w:pPr>
      <w:r w:rsidRPr="00941A99">
        <w:rPr>
          <w:b/>
          <w:noProof/>
        </w:rPr>
        <w:drawing>
          <wp:inline distT="0" distB="0" distL="0" distR="0" wp14:anchorId="704CD711" wp14:editId="536B3D99">
            <wp:extent cx="2368800" cy="3088640"/>
            <wp:effectExtent l="0" t="0" r="6350" b="0"/>
            <wp:docPr id="2" name="Picture 2" descr="C:\Users\Admin Gizi\Pictures\Screenshots\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Gizi\Pictures\Screenshots\Screenshot (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868" t="22007" r="41471" b="15523"/>
                    <a:stretch/>
                  </pic:blipFill>
                  <pic:spPr bwMode="auto">
                    <a:xfrm>
                      <a:off x="0" y="0"/>
                      <a:ext cx="2439925" cy="3181378"/>
                    </a:xfrm>
                    <a:prstGeom prst="rect">
                      <a:avLst/>
                    </a:prstGeom>
                    <a:noFill/>
                    <a:ln>
                      <a:noFill/>
                    </a:ln>
                    <a:extLst>
                      <a:ext uri="{53640926-AAD7-44D8-BBD7-CCE9431645EC}">
                        <a14:shadowObscured xmlns:a14="http://schemas.microsoft.com/office/drawing/2010/main"/>
                      </a:ext>
                    </a:extLst>
                  </pic:spPr>
                </pic:pic>
              </a:graphicData>
            </a:graphic>
          </wp:inline>
        </w:drawing>
      </w:r>
    </w:p>
    <w:p w14:paraId="704CD6C0" w14:textId="58E3CC04" w:rsidR="009B5B2B" w:rsidRPr="000A4540" w:rsidRDefault="00941A99" w:rsidP="000A4540">
      <w:pPr>
        <w:pStyle w:val="Caption"/>
        <w:spacing w:line="240" w:lineRule="auto"/>
        <w:jc w:val="center"/>
        <w:rPr>
          <w:rFonts w:ascii="Times New Roman" w:hAnsi="Times New Roman"/>
          <w:b w:val="0"/>
          <w:sz w:val="24"/>
          <w:szCs w:val="24"/>
          <w:lang w:val="en-US"/>
        </w:rPr>
      </w:pPr>
      <w:r w:rsidRPr="00941A99">
        <w:rPr>
          <w:rFonts w:ascii="Times New Roman" w:hAnsi="Times New Roman"/>
          <w:b w:val="0"/>
          <w:sz w:val="24"/>
          <w:szCs w:val="24"/>
        </w:rPr>
        <w:t xml:space="preserve">Gambar </w:t>
      </w:r>
      <w:r w:rsidRPr="00941A99">
        <w:rPr>
          <w:rFonts w:ascii="Times New Roman" w:hAnsi="Times New Roman"/>
          <w:b w:val="0"/>
          <w:sz w:val="24"/>
          <w:szCs w:val="24"/>
        </w:rPr>
        <w:fldChar w:fldCharType="begin"/>
      </w:r>
      <w:r w:rsidRPr="00941A99">
        <w:rPr>
          <w:rFonts w:ascii="Times New Roman" w:hAnsi="Times New Roman"/>
          <w:b w:val="0"/>
          <w:sz w:val="24"/>
          <w:szCs w:val="24"/>
        </w:rPr>
        <w:instrText xml:space="preserve"> SEQ Gambar \* ARABIC </w:instrText>
      </w:r>
      <w:r w:rsidRPr="00941A99">
        <w:rPr>
          <w:rFonts w:ascii="Times New Roman" w:hAnsi="Times New Roman"/>
          <w:b w:val="0"/>
          <w:sz w:val="24"/>
          <w:szCs w:val="24"/>
        </w:rPr>
        <w:fldChar w:fldCharType="separate"/>
      </w:r>
      <w:r w:rsidRPr="00941A99">
        <w:rPr>
          <w:rFonts w:ascii="Times New Roman" w:hAnsi="Times New Roman"/>
          <w:b w:val="0"/>
          <w:noProof/>
          <w:sz w:val="24"/>
          <w:szCs w:val="24"/>
        </w:rPr>
        <w:t>1</w:t>
      </w:r>
      <w:r w:rsidRPr="00941A99">
        <w:rPr>
          <w:rFonts w:ascii="Times New Roman" w:hAnsi="Times New Roman"/>
          <w:b w:val="0"/>
          <w:sz w:val="24"/>
          <w:szCs w:val="24"/>
        </w:rPr>
        <w:fldChar w:fldCharType="end"/>
      </w:r>
      <w:r w:rsidRPr="00941A99">
        <w:rPr>
          <w:rFonts w:ascii="Times New Roman" w:hAnsi="Times New Roman"/>
          <w:b w:val="0"/>
          <w:sz w:val="24"/>
          <w:szCs w:val="24"/>
          <w:lang w:val="en-US"/>
        </w:rPr>
        <w:t xml:space="preserve">. </w:t>
      </w:r>
      <w:r w:rsidRPr="00941A99">
        <w:rPr>
          <w:rFonts w:ascii="Times New Roman" w:hAnsi="Times New Roman"/>
          <w:b w:val="0"/>
          <w:sz w:val="24"/>
          <w:szCs w:val="24"/>
        </w:rPr>
        <w:t>Kegiatan Penyuluhan di RPTRA Komando Ceria</w:t>
      </w:r>
    </w:p>
    <w:p w14:paraId="01C2DF66" w14:textId="714DAFC9" w:rsidR="002B122B" w:rsidRPr="002B122B" w:rsidRDefault="002B122B" w:rsidP="002B122B">
      <w:pPr>
        <w:ind w:firstLine="720"/>
        <w:jc w:val="both"/>
        <w:rPr>
          <w:bCs/>
        </w:rPr>
      </w:pPr>
      <w:r>
        <w:rPr>
          <w:bCs/>
        </w:rPr>
        <w:t>Kegiatan Penyuluhan berlangsung kurang lebih 5 jam, yang dibagi menjadi sesi pembukaan, sesi pengisian pre test, sesi edukasi gizi, sesi tanya jawab, sesi pengisian post test, dan sesi penutup. Acara berjalan dengan lancar dan ibu balita serta petugas penyuluhan terjalin komunikasi 2 arah</w:t>
      </w:r>
      <w:r w:rsidR="000A4540">
        <w:rPr>
          <w:bCs/>
        </w:rPr>
        <w:t xml:space="preserve"> (Gambar 1)</w:t>
      </w:r>
      <w:r>
        <w:rPr>
          <w:bCs/>
        </w:rPr>
        <w:t>.</w:t>
      </w:r>
    </w:p>
    <w:p w14:paraId="704CD6C1" w14:textId="77BCD0C6" w:rsidR="00D56051" w:rsidRPr="002E36A8" w:rsidRDefault="009B5B2B" w:rsidP="009B5B2B">
      <w:pPr>
        <w:spacing w:after="240"/>
        <w:ind w:firstLine="720"/>
        <w:jc w:val="both"/>
        <w:rPr>
          <w:b/>
          <w:lang w:val="id-ID"/>
        </w:rPr>
      </w:pPr>
      <w:r>
        <w:t>Tabel 1</w:t>
      </w:r>
      <w:r w:rsidR="002B122B">
        <w:t xml:space="preserve"> menyajikan kategori pengetahuan ibu balita mengenai komposisi dan informasi nilai gizi pada kemasan pangan. Diketahui bahwa tingkat pengetahuan pada saat </w:t>
      </w:r>
      <w:r>
        <w:t xml:space="preserve">pre-test </w:t>
      </w:r>
      <w:r w:rsidR="000A4540">
        <w:lastRenderedPageBreak/>
        <w:t>terdapat</w:t>
      </w:r>
      <w:r>
        <w:t xml:space="preserve"> 55% termasuk </w:t>
      </w:r>
      <w:r w:rsidR="002B122B">
        <w:t xml:space="preserve">dalam </w:t>
      </w:r>
      <w:r>
        <w:t xml:space="preserve">kategori kurang dan 45% </w:t>
      </w:r>
      <w:r w:rsidR="002B122B">
        <w:t xml:space="preserve">termasuk </w:t>
      </w:r>
      <w:r>
        <w:t>kategori</w:t>
      </w:r>
      <w:r w:rsidR="002B122B">
        <w:t xml:space="preserve"> berpengetahuan </w:t>
      </w:r>
      <w:r>
        <w:t xml:space="preserve">baik. </w:t>
      </w:r>
      <w:r w:rsidR="000A4540">
        <w:t xml:space="preserve">Tingkat pengetahuan pada saat </w:t>
      </w:r>
      <w:r w:rsidRPr="000A4540">
        <w:rPr>
          <w:i/>
          <w:iCs/>
        </w:rPr>
        <w:t>post</w:t>
      </w:r>
      <w:r w:rsidR="000A4540">
        <w:rPr>
          <w:i/>
          <w:iCs/>
        </w:rPr>
        <w:t xml:space="preserve"> </w:t>
      </w:r>
      <w:r w:rsidRPr="000A4540">
        <w:rPr>
          <w:i/>
          <w:iCs/>
        </w:rPr>
        <w:t>test</w:t>
      </w:r>
      <w:r>
        <w:t xml:space="preserve"> </w:t>
      </w:r>
      <w:r w:rsidR="000A4540">
        <w:t xml:space="preserve">terdapat </w:t>
      </w:r>
      <w:r>
        <w:t xml:space="preserve">95% </w:t>
      </w:r>
      <w:r w:rsidR="000A4540">
        <w:t xml:space="preserve">termasuk kategori berpengetahuan baik </w:t>
      </w:r>
      <w:r>
        <w:t xml:space="preserve">dan 5% </w:t>
      </w:r>
      <w:r w:rsidR="000A4540">
        <w:t>termasuk dalam kategori kurang</w:t>
      </w:r>
      <w:r>
        <w:t xml:space="preserve">. </w:t>
      </w:r>
      <w:r w:rsidR="000A4540">
        <w:t>Hal ini</w:t>
      </w:r>
      <w:r>
        <w:t xml:space="preserve"> menunjukkan hasil </w:t>
      </w:r>
      <w:r w:rsidR="000A4540">
        <w:rPr>
          <w:i/>
          <w:iCs/>
        </w:rPr>
        <w:t>post test</w:t>
      </w:r>
      <w:r>
        <w:t xml:space="preserve"> </w:t>
      </w:r>
      <w:r w:rsidR="000A4540">
        <w:t xml:space="preserve">terjadi peningkatan pengetahuan, dimana yang </w:t>
      </w:r>
      <w:r>
        <w:t xml:space="preserve">berada di kelompok pengetahuan baik </w:t>
      </w:r>
      <w:r w:rsidR="000A4540">
        <w:t xml:space="preserve">lebih banyak </w:t>
      </w:r>
      <w:r>
        <w:t xml:space="preserve">dibandingkan </w:t>
      </w:r>
      <w:r w:rsidR="000A4540">
        <w:t xml:space="preserve">hasil pada saat </w:t>
      </w:r>
      <w:r w:rsidR="000A4540" w:rsidRPr="000A4540">
        <w:rPr>
          <w:i/>
          <w:iCs/>
        </w:rPr>
        <w:t>pre test</w:t>
      </w:r>
      <w:r>
        <w:t>. Hal ini menunjukkan ada perubahan pengetahuan pada responden sebelum dan sesudah diberikan penyuluhan.</w:t>
      </w:r>
      <w:r w:rsidR="000A4540">
        <w:t xml:space="preserve"> </w:t>
      </w:r>
    </w:p>
    <w:p w14:paraId="704CD6C2" w14:textId="7611550A" w:rsidR="000E1743" w:rsidRPr="000A4540" w:rsidRDefault="000E1743" w:rsidP="000E1743">
      <w:pPr>
        <w:pStyle w:val="Caption"/>
        <w:keepNext/>
        <w:spacing w:after="0"/>
        <w:jc w:val="center"/>
        <w:rPr>
          <w:rFonts w:ascii="Times New Roman" w:hAnsi="Times New Roman"/>
          <w:b w:val="0"/>
          <w:sz w:val="24"/>
          <w:szCs w:val="24"/>
          <w:lang w:val="en-US"/>
        </w:rPr>
      </w:pPr>
      <w:r w:rsidRPr="000E1743">
        <w:rPr>
          <w:rFonts w:ascii="Times New Roman" w:hAnsi="Times New Roman"/>
          <w:b w:val="0"/>
          <w:sz w:val="24"/>
          <w:szCs w:val="24"/>
        </w:rPr>
        <w:t xml:space="preserve">Tabel </w:t>
      </w:r>
      <w:r w:rsidRPr="000E1743">
        <w:rPr>
          <w:rFonts w:ascii="Times New Roman" w:hAnsi="Times New Roman"/>
          <w:b w:val="0"/>
          <w:sz w:val="24"/>
          <w:szCs w:val="24"/>
        </w:rPr>
        <w:fldChar w:fldCharType="begin"/>
      </w:r>
      <w:r w:rsidRPr="000E1743">
        <w:rPr>
          <w:rFonts w:ascii="Times New Roman" w:hAnsi="Times New Roman"/>
          <w:b w:val="0"/>
          <w:sz w:val="24"/>
          <w:szCs w:val="24"/>
        </w:rPr>
        <w:instrText xml:space="preserve"> SEQ Tabel \* ARABIC </w:instrText>
      </w:r>
      <w:r w:rsidRPr="000E1743">
        <w:rPr>
          <w:rFonts w:ascii="Times New Roman" w:hAnsi="Times New Roman"/>
          <w:b w:val="0"/>
          <w:sz w:val="24"/>
          <w:szCs w:val="24"/>
        </w:rPr>
        <w:fldChar w:fldCharType="separate"/>
      </w:r>
      <w:r>
        <w:rPr>
          <w:rFonts w:ascii="Times New Roman" w:hAnsi="Times New Roman"/>
          <w:b w:val="0"/>
          <w:noProof/>
          <w:sz w:val="24"/>
          <w:szCs w:val="24"/>
        </w:rPr>
        <w:t>1</w:t>
      </w:r>
      <w:r w:rsidRPr="000E1743">
        <w:rPr>
          <w:rFonts w:ascii="Times New Roman" w:hAnsi="Times New Roman"/>
          <w:b w:val="0"/>
          <w:sz w:val="24"/>
          <w:szCs w:val="24"/>
        </w:rPr>
        <w:fldChar w:fldCharType="end"/>
      </w:r>
      <w:r w:rsidRPr="000E1743">
        <w:rPr>
          <w:rFonts w:ascii="Times New Roman" w:hAnsi="Times New Roman"/>
          <w:b w:val="0"/>
          <w:sz w:val="24"/>
          <w:szCs w:val="24"/>
          <w:lang w:val="en-US"/>
        </w:rPr>
        <w:t xml:space="preserve">. </w:t>
      </w:r>
      <w:r w:rsidR="002B122B">
        <w:rPr>
          <w:rFonts w:ascii="Times New Roman" w:hAnsi="Times New Roman"/>
          <w:b w:val="0"/>
          <w:sz w:val="24"/>
          <w:szCs w:val="24"/>
          <w:lang w:val="en-US"/>
        </w:rPr>
        <w:t xml:space="preserve">Pengetahuan </w:t>
      </w:r>
      <w:r w:rsidRPr="000E1743">
        <w:rPr>
          <w:rFonts w:ascii="Times New Roman" w:hAnsi="Times New Roman"/>
          <w:b w:val="0"/>
          <w:sz w:val="24"/>
          <w:szCs w:val="24"/>
        </w:rPr>
        <w:t>Pre-Post Test</w:t>
      </w:r>
      <w:r w:rsidR="000A4540">
        <w:rPr>
          <w:rFonts w:ascii="Times New Roman" w:hAnsi="Times New Roman"/>
          <w:b w:val="0"/>
          <w:sz w:val="24"/>
          <w:szCs w:val="24"/>
          <w:lang w:val="en-US"/>
        </w:rPr>
        <w:t xml:space="preserve"> ibu balita tentang komposisi dan informasi nilai gizi</w:t>
      </w:r>
    </w:p>
    <w:tbl>
      <w:tblPr>
        <w:tblStyle w:val="TableGrid"/>
        <w:tblW w:w="4992" w:type="pct"/>
        <w:tblLook w:val="04A0" w:firstRow="1" w:lastRow="0" w:firstColumn="1" w:lastColumn="0" w:noHBand="0" w:noVBand="1"/>
      </w:tblPr>
      <w:tblGrid>
        <w:gridCol w:w="1475"/>
        <w:gridCol w:w="456"/>
        <w:gridCol w:w="620"/>
        <w:gridCol w:w="140"/>
        <w:gridCol w:w="468"/>
        <w:gridCol w:w="577"/>
      </w:tblGrid>
      <w:tr w:rsidR="009B5B2B" w:rsidRPr="000A4540" w14:paraId="704CD6C6" w14:textId="77777777" w:rsidTr="002B122B">
        <w:tc>
          <w:tcPr>
            <w:tcW w:w="1975" w:type="pct"/>
            <w:vMerge w:val="restart"/>
            <w:tcBorders>
              <w:left w:val="nil"/>
              <w:right w:val="nil"/>
            </w:tcBorders>
            <w:vAlign w:val="center"/>
          </w:tcPr>
          <w:p w14:paraId="704CD6C3" w14:textId="1CBC6747" w:rsidR="009B5B2B" w:rsidRPr="000A4540" w:rsidRDefault="002B122B" w:rsidP="00D1729D">
            <w:pPr>
              <w:pStyle w:val="NormalWeb"/>
              <w:widowControl w:val="0"/>
              <w:spacing w:before="0" w:beforeAutospacing="0" w:after="0" w:afterAutospacing="0"/>
              <w:jc w:val="center"/>
              <w:rPr>
                <w:b/>
                <w:sz w:val="22"/>
                <w:szCs w:val="22"/>
              </w:rPr>
            </w:pPr>
            <w:r w:rsidRPr="000A4540">
              <w:rPr>
                <w:b/>
                <w:sz w:val="22"/>
                <w:szCs w:val="22"/>
              </w:rPr>
              <w:t xml:space="preserve">Pengetahuan </w:t>
            </w:r>
          </w:p>
        </w:tc>
        <w:tc>
          <w:tcPr>
            <w:tcW w:w="1440" w:type="pct"/>
            <w:gridSpan w:val="2"/>
            <w:tcBorders>
              <w:left w:val="nil"/>
              <w:right w:val="nil"/>
            </w:tcBorders>
          </w:tcPr>
          <w:p w14:paraId="704CD6C4"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Pre-Test</w:t>
            </w:r>
          </w:p>
        </w:tc>
        <w:tc>
          <w:tcPr>
            <w:tcW w:w="1585" w:type="pct"/>
            <w:gridSpan w:val="3"/>
            <w:tcBorders>
              <w:left w:val="nil"/>
              <w:right w:val="nil"/>
            </w:tcBorders>
          </w:tcPr>
          <w:p w14:paraId="704CD6C5"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Post-Test</w:t>
            </w:r>
          </w:p>
        </w:tc>
      </w:tr>
      <w:tr w:rsidR="009B5B2B" w:rsidRPr="000A4540" w14:paraId="704CD6CC" w14:textId="77777777" w:rsidTr="002B122B">
        <w:tc>
          <w:tcPr>
            <w:tcW w:w="1975" w:type="pct"/>
            <w:vMerge/>
            <w:tcBorders>
              <w:left w:val="nil"/>
              <w:right w:val="nil"/>
            </w:tcBorders>
          </w:tcPr>
          <w:p w14:paraId="704CD6C7" w14:textId="77777777" w:rsidR="009B5B2B" w:rsidRPr="000A4540" w:rsidRDefault="009B5B2B" w:rsidP="00D1729D">
            <w:pPr>
              <w:pStyle w:val="NormalWeb"/>
              <w:widowControl w:val="0"/>
              <w:spacing w:before="0" w:beforeAutospacing="0" w:after="0" w:afterAutospacing="0"/>
              <w:jc w:val="both"/>
              <w:rPr>
                <w:b/>
                <w:sz w:val="22"/>
                <w:szCs w:val="22"/>
                <w:lang w:val="id-ID"/>
              </w:rPr>
            </w:pPr>
          </w:p>
        </w:tc>
        <w:tc>
          <w:tcPr>
            <w:tcW w:w="610" w:type="pct"/>
            <w:tcBorders>
              <w:left w:val="nil"/>
              <w:right w:val="nil"/>
            </w:tcBorders>
            <w:vAlign w:val="center"/>
          </w:tcPr>
          <w:p w14:paraId="704CD6C8"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n</w:t>
            </w:r>
          </w:p>
        </w:tc>
        <w:tc>
          <w:tcPr>
            <w:tcW w:w="1017" w:type="pct"/>
            <w:gridSpan w:val="2"/>
            <w:tcBorders>
              <w:left w:val="nil"/>
              <w:right w:val="nil"/>
            </w:tcBorders>
          </w:tcPr>
          <w:p w14:paraId="704CD6C9"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w:t>
            </w:r>
          </w:p>
        </w:tc>
        <w:tc>
          <w:tcPr>
            <w:tcW w:w="626" w:type="pct"/>
            <w:tcBorders>
              <w:left w:val="nil"/>
              <w:right w:val="nil"/>
            </w:tcBorders>
            <w:vAlign w:val="center"/>
          </w:tcPr>
          <w:p w14:paraId="704CD6CA"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n</w:t>
            </w:r>
          </w:p>
        </w:tc>
        <w:tc>
          <w:tcPr>
            <w:tcW w:w="771" w:type="pct"/>
            <w:tcBorders>
              <w:left w:val="nil"/>
              <w:right w:val="nil"/>
            </w:tcBorders>
          </w:tcPr>
          <w:p w14:paraId="704CD6CB"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w:t>
            </w:r>
          </w:p>
        </w:tc>
      </w:tr>
      <w:tr w:rsidR="009B5B2B" w:rsidRPr="000A4540" w14:paraId="704CD6D2" w14:textId="77777777" w:rsidTr="002B122B">
        <w:tc>
          <w:tcPr>
            <w:tcW w:w="1975" w:type="pct"/>
            <w:tcBorders>
              <w:left w:val="nil"/>
              <w:right w:val="nil"/>
            </w:tcBorders>
          </w:tcPr>
          <w:p w14:paraId="704CD6CD" w14:textId="77777777" w:rsidR="009B5B2B" w:rsidRPr="000A4540" w:rsidRDefault="009B5B2B" w:rsidP="00D1729D">
            <w:pPr>
              <w:pStyle w:val="NormalWeb"/>
              <w:widowControl w:val="0"/>
              <w:spacing w:before="0" w:beforeAutospacing="0" w:after="0" w:afterAutospacing="0"/>
              <w:jc w:val="both"/>
              <w:rPr>
                <w:bCs/>
                <w:sz w:val="22"/>
                <w:szCs w:val="22"/>
              </w:rPr>
            </w:pPr>
            <w:r w:rsidRPr="000A4540">
              <w:rPr>
                <w:bCs/>
                <w:sz w:val="22"/>
                <w:szCs w:val="22"/>
              </w:rPr>
              <w:t>Baik</w:t>
            </w:r>
          </w:p>
        </w:tc>
        <w:tc>
          <w:tcPr>
            <w:tcW w:w="610" w:type="pct"/>
            <w:tcBorders>
              <w:left w:val="nil"/>
              <w:right w:val="nil"/>
            </w:tcBorders>
          </w:tcPr>
          <w:p w14:paraId="704CD6CE"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9</w:t>
            </w:r>
          </w:p>
        </w:tc>
        <w:tc>
          <w:tcPr>
            <w:tcW w:w="1017" w:type="pct"/>
            <w:gridSpan w:val="2"/>
            <w:tcBorders>
              <w:left w:val="nil"/>
              <w:right w:val="nil"/>
            </w:tcBorders>
          </w:tcPr>
          <w:p w14:paraId="704CD6CF"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45</w:t>
            </w:r>
          </w:p>
        </w:tc>
        <w:tc>
          <w:tcPr>
            <w:tcW w:w="626" w:type="pct"/>
            <w:tcBorders>
              <w:left w:val="nil"/>
              <w:right w:val="nil"/>
            </w:tcBorders>
          </w:tcPr>
          <w:p w14:paraId="704CD6D0"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19</w:t>
            </w:r>
          </w:p>
        </w:tc>
        <w:tc>
          <w:tcPr>
            <w:tcW w:w="771" w:type="pct"/>
            <w:tcBorders>
              <w:left w:val="nil"/>
              <w:right w:val="nil"/>
            </w:tcBorders>
          </w:tcPr>
          <w:p w14:paraId="704CD6D1"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95</w:t>
            </w:r>
          </w:p>
        </w:tc>
      </w:tr>
      <w:tr w:rsidR="009B5B2B" w:rsidRPr="000A4540" w14:paraId="704CD6D8" w14:textId="77777777" w:rsidTr="002B122B">
        <w:tc>
          <w:tcPr>
            <w:tcW w:w="1975" w:type="pct"/>
            <w:tcBorders>
              <w:left w:val="nil"/>
              <w:right w:val="nil"/>
            </w:tcBorders>
          </w:tcPr>
          <w:p w14:paraId="704CD6D3" w14:textId="77777777" w:rsidR="009B5B2B" w:rsidRPr="000A4540" w:rsidRDefault="009B5B2B" w:rsidP="00D1729D">
            <w:pPr>
              <w:pStyle w:val="NormalWeb"/>
              <w:widowControl w:val="0"/>
              <w:spacing w:before="0" w:beforeAutospacing="0" w:after="0" w:afterAutospacing="0"/>
              <w:jc w:val="both"/>
              <w:rPr>
                <w:bCs/>
                <w:sz w:val="22"/>
                <w:szCs w:val="22"/>
              </w:rPr>
            </w:pPr>
            <w:r w:rsidRPr="000A4540">
              <w:rPr>
                <w:bCs/>
                <w:sz w:val="22"/>
                <w:szCs w:val="22"/>
              </w:rPr>
              <w:t>Kurang</w:t>
            </w:r>
          </w:p>
        </w:tc>
        <w:tc>
          <w:tcPr>
            <w:tcW w:w="610" w:type="pct"/>
            <w:tcBorders>
              <w:left w:val="nil"/>
              <w:right w:val="nil"/>
            </w:tcBorders>
          </w:tcPr>
          <w:p w14:paraId="704CD6D4"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11</w:t>
            </w:r>
          </w:p>
        </w:tc>
        <w:tc>
          <w:tcPr>
            <w:tcW w:w="1017" w:type="pct"/>
            <w:gridSpan w:val="2"/>
            <w:tcBorders>
              <w:left w:val="nil"/>
              <w:right w:val="nil"/>
            </w:tcBorders>
          </w:tcPr>
          <w:p w14:paraId="704CD6D5"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55</w:t>
            </w:r>
          </w:p>
        </w:tc>
        <w:tc>
          <w:tcPr>
            <w:tcW w:w="626" w:type="pct"/>
            <w:tcBorders>
              <w:left w:val="nil"/>
              <w:right w:val="nil"/>
            </w:tcBorders>
          </w:tcPr>
          <w:p w14:paraId="704CD6D6"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1</w:t>
            </w:r>
          </w:p>
        </w:tc>
        <w:tc>
          <w:tcPr>
            <w:tcW w:w="771" w:type="pct"/>
            <w:tcBorders>
              <w:left w:val="nil"/>
              <w:right w:val="nil"/>
            </w:tcBorders>
          </w:tcPr>
          <w:p w14:paraId="704CD6D7" w14:textId="77777777" w:rsidR="009B5B2B" w:rsidRPr="000A4540" w:rsidRDefault="009B5B2B" w:rsidP="00D1729D">
            <w:pPr>
              <w:pStyle w:val="NormalWeb"/>
              <w:widowControl w:val="0"/>
              <w:spacing w:before="0" w:beforeAutospacing="0" w:after="0" w:afterAutospacing="0"/>
              <w:jc w:val="center"/>
              <w:rPr>
                <w:bCs/>
                <w:sz w:val="22"/>
                <w:szCs w:val="22"/>
              </w:rPr>
            </w:pPr>
            <w:r w:rsidRPr="000A4540">
              <w:rPr>
                <w:bCs/>
                <w:sz w:val="22"/>
                <w:szCs w:val="22"/>
              </w:rPr>
              <w:t>5</w:t>
            </w:r>
          </w:p>
        </w:tc>
      </w:tr>
      <w:tr w:rsidR="009B5B2B" w:rsidRPr="000A4540" w14:paraId="704CD6DE" w14:textId="77777777" w:rsidTr="002B122B">
        <w:tc>
          <w:tcPr>
            <w:tcW w:w="1975" w:type="pct"/>
            <w:tcBorders>
              <w:left w:val="nil"/>
              <w:right w:val="nil"/>
            </w:tcBorders>
          </w:tcPr>
          <w:p w14:paraId="704CD6D9" w14:textId="77777777" w:rsidR="009B5B2B" w:rsidRPr="000A4540" w:rsidRDefault="009B5B2B" w:rsidP="00D1729D">
            <w:pPr>
              <w:pStyle w:val="NormalWeb"/>
              <w:widowControl w:val="0"/>
              <w:spacing w:before="0" w:beforeAutospacing="0" w:after="0" w:afterAutospacing="0"/>
              <w:jc w:val="both"/>
              <w:rPr>
                <w:b/>
                <w:sz w:val="22"/>
                <w:szCs w:val="22"/>
              </w:rPr>
            </w:pPr>
            <w:r w:rsidRPr="000A4540">
              <w:rPr>
                <w:b/>
                <w:sz w:val="22"/>
                <w:szCs w:val="22"/>
              </w:rPr>
              <w:t>Total</w:t>
            </w:r>
          </w:p>
        </w:tc>
        <w:tc>
          <w:tcPr>
            <w:tcW w:w="610" w:type="pct"/>
            <w:tcBorders>
              <w:left w:val="nil"/>
              <w:right w:val="nil"/>
            </w:tcBorders>
          </w:tcPr>
          <w:p w14:paraId="704CD6DA"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20</w:t>
            </w:r>
          </w:p>
        </w:tc>
        <w:tc>
          <w:tcPr>
            <w:tcW w:w="1017" w:type="pct"/>
            <w:gridSpan w:val="2"/>
            <w:tcBorders>
              <w:left w:val="nil"/>
              <w:right w:val="nil"/>
            </w:tcBorders>
          </w:tcPr>
          <w:p w14:paraId="704CD6DB"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100</w:t>
            </w:r>
          </w:p>
        </w:tc>
        <w:tc>
          <w:tcPr>
            <w:tcW w:w="626" w:type="pct"/>
            <w:tcBorders>
              <w:left w:val="nil"/>
              <w:right w:val="nil"/>
            </w:tcBorders>
          </w:tcPr>
          <w:p w14:paraId="704CD6DC"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20</w:t>
            </w:r>
          </w:p>
        </w:tc>
        <w:tc>
          <w:tcPr>
            <w:tcW w:w="771" w:type="pct"/>
            <w:tcBorders>
              <w:left w:val="nil"/>
              <w:right w:val="nil"/>
            </w:tcBorders>
          </w:tcPr>
          <w:p w14:paraId="704CD6DD" w14:textId="77777777" w:rsidR="009B5B2B" w:rsidRPr="000A4540" w:rsidRDefault="009B5B2B" w:rsidP="00D1729D">
            <w:pPr>
              <w:pStyle w:val="NormalWeb"/>
              <w:widowControl w:val="0"/>
              <w:spacing w:before="0" w:beforeAutospacing="0" w:after="0" w:afterAutospacing="0"/>
              <w:jc w:val="center"/>
              <w:rPr>
                <w:b/>
                <w:sz w:val="22"/>
                <w:szCs w:val="22"/>
              </w:rPr>
            </w:pPr>
            <w:r w:rsidRPr="000A4540">
              <w:rPr>
                <w:b/>
                <w:sz w:val="22"/>
                <w:szCs w:val="22"/>
              </w:rPr>
              <w:t>100</w:t>
            </w:r>
          </w:p>
        </w:tc>
      </w:tr>
    </w:tbl>
    <w:p w14:paraId="704CD6E0" w14:textId="31B9FF60" w:rsidR="009B5B2B" w:rsidRDefault="009B5B2B" w:rsidP="00F93984">
      <w:pPr>
        <w:tabs>
          <w:tab w:val="left" w:pos="0"/>
        </w:tabs>
        <w:spacing w:after="240"/>
        <w:jc w:val="both"/>
      </w:pPr>
    </w:p>
    <w:p w14:paraId="704CD6E1" w14:textId="77777777" w:rsidR="00824F98" w:rsidRDefault="009B5B2B" w:rsidP="00197C02">
      <w:pPr>
        <w:keepNext/>
        <w:tabs>
          <w:tab w:val="left" w:pos="0"/>
        </w:tabs>
        <w:jc w:val="center"/>
      </w:pPr>
      <w:r w:rsidRPr="009B5B2B">
        <w:rPr>
          <w:noProof/>
        </w:rPr>
        <w:lastRenderedPageBreak/>
        <w:drawing>
          <wp:inline distT="0" distB="0" distL="0" distR="0" wp14:anchorId="704CD713" wp14:editId="03B95570">
            <wp:extent cx="2370455" cy="3495675"/>
            <wp:effectExtent l="19050" t="19050" r="10795" b="28575"/>
            <wp:docPr id="1" name="Picture 1" descr="C:\Users\Admin Gizi\Pictures\Screenshots\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 Gizi\Pictures\Screenshots\Screenshot (1).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23907" t="24996" r="27408" b="23456"/>
                    <a:stretch/>
                  </pic:blipFill>
                  <pic:spPr bwMode="auto">
                    <a:xfrm>
                      <a:off x="0" y="0"/>
                      <a:ext cx="2577137" cy="3800466"/>
                    </a:xfrm>
                    <a:prstGeom prst="rect">
                      <a:avLst/>
                    </a:prstGeom>
                    <a:noFill/>
                    <a:ln w="9525" cap="flat" cmpd="sng" algn="ctr">
                      <a:solidFill>
                        <a:schemeClr val="tx1">
                          <a:lumMod val="95000"/>
                          <a:lumOff val="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04CD6E2" w14:textId="77777777" w:rsidR="009B5B2B" w:rsidRPr="000E1743" w:rsidRDefault="00824F98" w:rsidP="000E1743">
      <w:pPr>
        <w:pStyle w:val="Caption"/>
        <w:spacing w:line="240" w:lineRule="auto"/>
        <w:jc w:val="both"/>
        <w:rPr>
          <w:rFonts w:ascii="Times New Roman" w:hAnsi="Times New Roman"/>
          <w:b w:val="0"/>
          <w:sz w:val="24"/>
          <w:szCs w:val="24"/>
          <w:lang w:val="en-US"/>
        </w:rPr>
      </w:pPr>
      <w:r w:rsidRPr="000E1743">
        <w:rPr>
          <w:rFonts w:ascii="Times New Roman" w:hAnsi="Times New Roman"/>
          <w:b w:val="0"/>
          <w:sz w:val="24"/>
          <w:szCs w:val="24"/>
        </w:rPr>
        <w:t xml:space="preserve">Gambar </w:t>
      </w:r>
      <w:r w:rsidRPr="000E1743">
        <w:rPr>
          <w:rFonts w:ascii="Times New Roman" w:hAnsi="Times New Roman"/>
          <w:b w:val="0"/>
          <w:sz w:val="24"/>
          <w:szCs w:val="24"/>
        </w:rPr>
        <w:fldChar w:fldCharType="begin"/>
      </w:r>
      <w:r w:rsidRPr="000E1743">
        <w:rPr>
          <w:rFonts w:ascii="Times New Roman" w:hAnsi="Times New Roman"/>
          <w:b w:val="0"/>
          <w:sz w:val="24"/>
          <w:szCs w:val="24"/>
        </w:rPr>
        <w:instrText xml:space="preserve"> SEQ Gambar \* ARABIC </w:instrText>
      </w:r>
      <w:r w:rsidRPr="000E1743">
        <w:rPr>
          <w:rFonts w:ascii="Times New Roman" w:hAnsi="Times New Roman"/>
          <w:b w:val="0"/>
          <w:sz w:val="24"/>
          <w:szCs w:val="24"/>
        </w:rPr>
        <w:fldChar w:fldCharType="separate"/>
      </w:r>
      <w:r w:rsidR="00941A99">
        <w:rPr>
          <w:rFonts w:ascii="Times New Roman" w:hAnsi="Times New Roman"/>
          <w:b w:val="0"/>
          <w:noProof/>
          <w:sz w:val="24"/>
          <w:szCs w:val="24"/>
        </w:rPr>
        <w:t>2</w:t>
      </w:r>
      <w:r w:rsidRPr="000E1743">
        <w:rPr>
          <w:rFonts w:ascii="Times New Roman" w:hAnsi="Times New Roman"/>
          <w:b w:val="0"/>
          <w:sz w:val="24"/>
          <w:szCs w:val="24"/>
        </w:rPr>
        <w:fldChar w:fldCharType="end"/>
      </w:r>
      <w:r w:rsidR="000E1743" w:rsidRPr="000E1743">
        <w:rPr>
          <w:rFonts w:ascii="Times New Roman" w:hAnsi="Times New Roman"/>
          <w:b w:val="0"/>
          <w:sz w:val="24"/>
          <w:szCs w:val="24"/>
          <w:lang w:val="en-US"/>
        </w:rPr>
        <w:t>.</w:t>
      </w:r>
      <w:r w:rsidR="00F93984" w:rsidRPr="000E1743">
        <w:rPr>
          <w:rFonts w:ascii="Times New Roman" w:hAnsi="Times New Roman"/>
          <w:b w:val="0"/>
          <w:sz w:val="24"/>
          <w:szCs w:val="24"/>
          <w:lang w:val="en-US"/>
        </w:rPr>
        <w:t xml:space="preserve"> </w:t>
      </w:r>
      <w:r w:rsidR="00F93984" w:rsidRPr="000E1743">
        <w:rPr>
          <w:rFonts w:ascii="Times New Roman" w:hAnsi="Times New Roman"/>
          <w:b w:val="0"/>
          <w:sz w:val="24"/>
          <w:szCs w:val="24"/>
        </w:rPr>
        <w:t>Sebaran Jawaban Responden berdasarkan Pre-Post Test</w:t>
      </w:r>
    </w:p>
    <w:p w14:paraId="704CD6E4" w14:textId="780F6806" w:rsidR="00A142B8" w:rsidRPr="000A4540" w:rsidRDefault="00F93984" w:rsidP="000A4540">
      <w:pPr>
        <w:tabs>
          <w:tab w:val="left" w:pos="0"/>
        </w:tabs>
        <w:spacing w:after="240"/>
        <w:jc w:val="both"/>
      </w:pPr>
      <w:r>
        <w:rPr>
          <w:b/>
        </w:rPr>
        <w:tab/>
      </w:r>
      <w:r w:rsidR="000A4540">
        <w:t>Gambar 2 dapat dilihat ada 8 pertanyaan yang mengalami peningkatan hasil benar sebelum dan sesudah penyuluhan. Dari 8 pertanyaan tersebut, ada 3 pertanyaan yang mengalami peningkatan paling tinggi yaitu 40%. Pertanyaan tersebut adalah “Dalam 1 kemasan terdapat 1 sajian”, “Jumlah energi dalam 1 sajian adalah 40 kkal” dan “Jumlah natrium dalam 1 sajian adalah 0 mg”. Pertanyaan yang mengalami peningkatan paling banyak merupakan pertanyaan yang perlu dijawab dengan cara membaca contoh label pangan yang disertakan di lembar kuesioner pre-post test.</w:t>
      </w:r>
    </w:p>
    <w:p w14:paraId="704CD6E5" w14:textId="47339774" w:rsidR="000E1743" w:rsidRPr="000E1743" w:rsidRDefault="000E1743" w:rsidP="000E1743">
      <w:pPr>
        <w:pStyle w:val="Caption"/>
        <w:keepNext/>
        <w:spacing w:after="0" w:line="240" w:lineRule="auto"/>
        <w:jc w:val="center"/>
        <w:rPr>
          <w:rFonts w:ascii="Times New Roman" w:hAnsi="Times New Roman"/>
          <w:b w:val="0"/>
          <w:sz w:val="24"/>
          <w:szCs w:val="24"/>
          <w:lang w:val="en-US"/>
        </w:rPr>
      </w:pPr>
      <w:r w:rsidRPr="000E1743">
        <w:rPr>
          <w:rFonts w:ascii="Times New Roman" w:hAnsi="Times New Roman"/>
          <w:b w:val="0"/>
          <w:sz w:val="24"/>
          <w:szCs w:val="24"/>
        </w:rPr>
        <w:t xml:space="preserve">Tabel </w:t>
      </w:r>
      <w:r w:rsidRPr="000E1743">
        <w:rPr>
          <w:rFonts w:ascii="Times New Roman" w:hAnsi="Times New Roman"/>
          <w:b w:val="0"/>
          <w:sz w:val="24"/>
          <w:szCs w:val="24"/>
        </w:rPr>
        <w:fldChar w:fldCharType="begin"/>
      </w:r>
      <w:r w:rsidRPr="000E1743">
        <w:rPr>
          <w:rFonts w:ascii="Times New Roman" w:hAnsi="Times New Roman"/>
          <w:b w:val="0"/>
          <w:sz w:val="24"/>
          <w:szCs w:val="24"/>
        </w:rPr>
        <w:instrText xml:space="preserve"> SEQ Tabel \* ARABIC </w:instrText>
      </w:r>
      <w:r w:rsidRPr="000E1743">
        <w:rPr>
          <w:rFonts w:ascii="Times New Roman" w:hAnsi="Times New Roman"/>
          <w:b w:val="0"/>
          <w:sz w:val="24"/>
          <w:szCs w:val="24"/>
        </w:rPr>
        <w:fldChar w:fldCharType="separate"/>
      </w:r>
      <w:r w:rsidRPr="000E1743">
        <w:rPr>
          <w:rFonts w:ascii="Times New Roman" w:hAnsi="Times New Roman"/>
          <w:b w:val="0"/>
          <w:noProof/>
          <w:sz w:val="24"/>
          <w:szCs w:val="24"/>
        </w:rPr>
        <w:t>2</w:t>
      </w:r>
      <w:r w:rsidRPr="000E1743">
        <w:rPr>
          <w:rFonts w:ascii="Times New Roman" w:hAnsi="Times New Roman"/>
          <w:b w:val="0"/>
          <w:sz w:val="24"/>
          <w:szCs w:val="24"/>
        </w:rPr>
        <w:fldChar w:fldCharType="end"/>
      </w:r>
      <w:r w:rsidRPr="000E1743">
        <w:rPr>
          <w:rFonts w:ascii="Times New Roman" w:hAnsi="Times New Roman"/>
          <w:b w:val="0"/>
          <w:sz w:val="24"/>
          <w:szCs w:val="24"/>
          <w:lang w:val="en-US"/>
        </w:rPr>
        <w:t xml:space="preserve">. </w:t>
      </w:r>
      <w:r w:rsidRPr="000E1743">
        <w:rPr>
          <w:rFonts w:ascii="Times New Roman" w:hAnsi="Times New Roman"/>
          <w:b w:val="0"/>
          <w:sz w:val="24"/>
          <w:szCs w:val="24"/>
        </w:rPr>
        <w:t xml:space="preserve">Distribusi </w:t>
      </w:r>
      <w:r w:rsidR="004B423C">
        <w:rPr>
          <w:rFonts w:ascii="Times New Roman" w:hAnsi="Times New Roman"/>
          <w:b w:val="0"/>
          <w:sz w:val="24"/>
          <w:szCs w:val="24"/>
          <w:lang w:val="en-US"/>
        </w:rPr>
        <w:t>Nilai</w:t>
      </w:r>
      <w:r w:rsidR="004B423C">
        <w:rPr>
          <w:rFonts w:ascii="Times New Roman" w:hAnsi="Times New Roman"/>
          <w:b w:val="0"/>
          <w:sz w:val="24"/>
          <w:szCs w:val="24"/>
        </w:rPr>
        <w:t xml:space="preserve"> Pengetahuan te</w:t>
      </w:r>
      <w:r w:rsidR="004B423C">
        <w:rPr>
          <w:rFonts w:ascii="Times New Roman" w:hAnsi="Times New Roman"/>
          <w:b w:val="0"/>
          <w:sz w:val="24"/>
          <w:szCs w:val="24"/>
          <w:lang w:val="en-US"/>
        </w:rPr>
        <w:t>ntang</w:t>
      </w:r>
      <w:r w:rsidRPr="000E1743">
        <w:rPr>
          <w:rFonts w:ascii="Times New Roman" w:hAnsi="Times New Roman"/>
          <w:b w:val="0"/>
          <w:sz w:val="24"/>
          <w:szCs w:val="24"/>
        </w:rPr>
        <w:t xml:space="preserve"> </w:t>
      </w:r>
      <w:r w:rsidR="004B423C">
        <w:rPr>
          <w:rFonts w:ascii="Times New Roman" w:hAnsi="Times New Roman"/>
          <w:b w:val="0"/>
          <w:sz w:val="24"/>
          <w:szCs w:val="24"/>
          <w:lang w:val="en-US"/>
        </w:rPr>
        <w:t>komposisi dan informasi nilai gizi</w:t>
      </w:r>
    </w:p>
    <w:tbl>
      <w:tblPr>
        <w:tblStyle w:val="TableGrid"/>
        <w:tblW w:w="0" w:type="auto"/>
        <w:tblInd w:w="-147" w:type="dxa"/>
        <w:tblLook w:val="04A0" w:firstRow="1" w:lastRow="0" w:firstColumn="1" w:lastColumn="0" w:noHBand="0" w:noVBand="1"/>
      </w:tblPr>
      <w:tblGrid>
        <w:gridCol w:w="2269"/>
        <w:gridCol w:w="567"/>
        <w:gridCol w:w="1043"/>
      </w:tblGrid>
      <w:tr w:rsidR="009F443D" w:rsidRPr="002B122B" w14:paraId="704CD6E9" w14:textId="77777777" w:rsidTr="00F748C6">
        <w:tc>
          <w:tcPr>
            <w:tcW w:w="2269" w:type="dxa"/>
            <w:tcBorders>
              <w:left w:val="nil"/>
              <w:bottom w:val="single" w:sz="4" w:space="0" w:color="auto"/>
              <w:right w:val="nil"/>
            </w:tcBorders>
            <w:vAlign w:val="center"/>
          </w:tcPr>
          <w:p w14:paraId="704CD6E6" w14:textId="77777777" w:rsidR="009F443D" w:rsidRPr="002B122B" w:rsidRDefault="009F443D" w:rsidP="00F748C6">
            <w:pPr>
              <w:tabs>
                <w:tab w:val="left" w:pos="0"/>
              </w:tabs>
              <w:jc w:val="center"/>
              <w:rPr>
                <w:b/>
              </w:rPr>
            </w:pPr>
            <w:r w:rsidRPr="002B122B">
              <w:rPr>
                <w:b/>
              </w:rPr>
              <w:t>Perlakuan</w:t>
            </w:r>
          </w:p>
        </w:tc>
        <w:tc>
          <w:tcPr>
            <w:tcW w:w="567" w:type="dxa"/>
            <w:tcBorders>
              <w:left w:val="nil"/>
              <w:bottom w:val="single" w:sz="4" w:space="0" w:color="auto"/>
              <w:right w:val="nil"/>
            </w:tcBorders>
            <w:vAlign w:val="center"/>
          </w:tcPr>
          <w:p w14:paraId="704CD6E7" w14:textId="77777777" w:rsidR="009F443D" w:rsidRPr="002B122B" w:rsidRDefault="000A47A5" w:rsidP="00F748C6">
            <w:pPr>
              <w:tabs>
                <w:tab w:val="left" w:pos="0"/>
              </w:tabs>
              <w:jc w:val="center"/>
              <w:rPr>
                <w:b/>
              </w:rPr>
            </w:pPr>
            <w:r w:rsidRPr="002B122B">
              <w:rPr>
                <w:b/>
              </w:rPr>
              <w:t>n</w:t>
            </w:r>
          </w:p>
        </w:tc>
        <w:tc>
          <w:tcPr>
            <w:tcW w:w="1043" w:type="dxa"/>
            <w:tcBorders>
              <w:left w:val="nil"/>
              <w:bottom w:val="single" w:sz="4" w:space="0" w:color="000000"/>
              <w:right w:val="nil"/>
            </w:tcBorders>
            <w:vAlign w:val="center"/>
          </w:tcPr>
          <w:p w14:paraId="704CD6E8" w14:textId="77777777" w:rsidR="009F443D" w:rsidRPr="002B122B" w:rsidRDefault="000A47A5" w:rsidP="00F748C6">
            <w:pPr>
              <w:tabs>
                <w:tab w:val="left" w:pos="0"/>
              </w:tabs>
              <w:jc w:val="center"/>
              <w:rPr>
                <w:b/>
              </w:rPr>
            </w:pPr>
            <w:r w:rsidRPr="002B122B">
              <w:rPr>
                <w:b/>
              </w:rPr>
              <w:t>p-value</w:t>
            </w:r>
          </w:p>
        </w:tc>
      </w:tr>
      <w:tr w:rsidR="00F748C6" w:rsidRPr="002B122B" w14:paraId="704CD6ED" w14:textId="77777777" w:rsidTr="00F748C6">
        <w:tc>
          <w:tcPr>
            <w:tcW w:w="2269" w:type="dxa"/>
            <w:tcBorders>
              <w:top w:val="single" w:sz="4" w:space="0" w:color="auto"/>
              <w:left w:val="nil"/>
              <w:bottom w:val="nil"/>
              <w:right w:val="nil"/>
            </w:tcBorders>
            <w:vAlign w:val="center"/>
          </w:tcPr>
          <w:p w14:paraId="704CD6EA" w14:textId="226F5885" w:rsidR="00F748C6" w:rsidRPr="002B122B" w:rsidRDefault="000A4540" w:rsidP="002B122B">
            <w:pPr>
              <w:tabs>
                <w:tab w:val="left" w:pos="0"/>
              </w:tabs>
              <w:rPr>
                <w:bCs/>
                <w:sz w:val="22"/>
                <w:szCs w:val="22"/>
              </w:rPr>
            </w:pPr>
            <w:r>
              <w:rPr>
                <w:bCs/>
                <w:sz w:val="22"/>
                <w:szCs w:val="22"/>
              </w:rPr>
              <w:t>skor</w:t>
            </w:r>
            <w:r w:rsidR="00F748C6" w:rsidRPr="002B122B">
              <w:rPr>
                <w:bCs/>
                <w:sz w:val="22"/>
                <w:szCs w:val="22"/>
              </w:rPr>
              <w:t xml:space="preserve"> post test &lt; pre test</w:t>
            </w:r>
          </w:p>
        </w:tc>
        <w:tc>
          <w:tcPr>
            <w:tcW w:w="567" w:type="dxa"/>
            <w:tcBorders>
              <w:top w:val="single" w:sz="4" w:space="0" w:color="auto"/>
              <w:left w:val="nil"/>
              <w:bottom w:val="nil"/>
              <w:right w:val="nil"/>
            </w:tcBorders>
            <w:vAlign w:val="center"/>
          </w:tcPr>
          <w:p w14:paraId="704CD6EB" w14:textId="77777777" w:rsidR="00F748C6" w:rsidRPr="002B122B" w:rsidRDefault="00F748C6" w:rsidP="00F748C6">
            <w:pPr>
              <w:tabs>
                <w:tab w:val="left" w:pos="0"/>
              </w:tabs>
              <w:jc w:val="center"/>
              <w:rPr>
                <w:bCs/>
                <w:sz w:val="22"/>
                <w:szCs w:val="22"/>
              </w:rPr>
            </w:pPr>
            <w:r w:rsidRPr="002B122B">
              <w:rPr>
                <w:bCs/>
                <w:sz w:val="22"/>
                <w:szCs w:val="22"/>
              </w:rPr>
              <w:t>4</w:t>
            </w:r>
          </w:p>
        </w:tc>
        <w:tc>
          <w:tcPr>
            <w:tcW w:w="1043" w:type="dxa"/>
            <w:vMerge w:val="restart"/>
            <w:tcBorders>
              <w:left w:val="nil"/>
              <w:right w:val="nil"/>
            </w:tcBorders>
            <w:vAlign w:val="center"/>
          </w:tcPr>
          <w:p w14:paraId="704CD6EC" w14:textId="77777777" w:rsidR="00F748C6" w:rsidRPr="002B122B" w:rsidRDefault="00F748C6" w:rsidP="00F748C6">
            <w:pPr>
              <w:tabs>
                <w:tab w:val="left" w:pos="0"/>
              </w:tabs>
              <w:jc w:val="center"/>
              <w:rPr>
                <w:bCs/>
                <w:sz w:val="22"/>
                <w:szCs w:val="22"/>
              </w:rPr>
            </w:pPr>
            <w:r w:rsidRPr="002B122B">
              <w:rPr>
                <w:bCs/>
                <w:sz w:val="22"/>
                <w:szCs w:val="22"/>
              </w:rPr>
              <w:t>0,007</w:t>
            </w:r>
          </w:p>
        </w:tc>
      </w:tr>
      <w:tr w:rsidR="00F748C6" w:rsidRPr="002B122B" w14:paraId="704CD6F1" w14:textId="77777777" w:rsidTr="00F748C6">
        <w:tc>
          <w:tcPr>
            <w:tcW w:w="2269" w:type="dxa"/>
            <w:tcBorders>
              <w:top w:val="nil"/>
              <w:left w:val="nil"/>
              <w:bottom w:val="nil"/>
              <w:right w:val="nil"/>
            </w:tcBorders>
            <w:vAlign w:val="center"/>
          </w:tcPr>
          <w:p w14:paraId="704CD6EE" w14:textId="5C5A1B57" w:rsidR="00F748C6" w:rsidRPr="002B122B" w:rsidRDefault="00F748C6" w:rsidP="002B122B">
            <w:pPr>
              <w:tabs>
                <w:tab w:val="left" w:pos="0"/>
              </w:tabs>
              <w:rPr>
                <w:bCs/>
                <w:sz w:val="22"/>
                <w:szCs w:val="22"/>
              </w:rPr>
            </w:pPr>
            <w:r w:rsidRPr="002B122B">
              <w:rPr>
                <w:bCs/>
                <w:sz w:val="22"/>
                <w:szCs w:val="22"/>
              </w:rPr>
              <w:t>skor post test &gt; pre test</w:t>
            </w:r>
          </w:p>
        </w:tc>
        <w:tc>
          <w:tcPr>
            <w:tcW w:w="567" w:type="dxa"/>
            <w:tcBorders>
              <w:top w:val="nil"/>
              <w:left w:val="nil"/>
              <w:bottom w:val="nil"/>
              <w:right w:val="nil"/>
            </w:tcBorders>
            <w:vAlign w:val="center"/>
          </w:tcPr>
          <w:p w14:paraId="704CD6EF" w14:textId="77777777" w:rsidR="00F748C6" w:rsidRPr="002B122B" w:rsidRDefault="00F748C6" w:rsidP="00F748C6">
            <w:pPr>
              <w:tabs>
                <w:tab w:val="left" w:pos="0"/>
              </w:tabs>
              <w:jc w:val="center"/>
              <w:rPr>
                <w:bCs/>
                <w:sz w:val="22"/>
                <w:szCs w:val="22"/>
              </w:rPr>
            </w:pPr>
            <w:r w:rsidRPr="002B122B">
              <w:rPr>
                <w:bCs/>
                <w:sz w:val="22"/>
                <w:szCs w:val="22"/>
              </w:rPr>
              <w:t>15</w:t>
            </w:r>
          </w:p>
        </w:tc>
        <w:tc>
          <w:tcPr>
            <w:tcW w:w="1043" w:type="dxa"/>
            <w:vMerge/>
            <w:tcBorders>
              <w:left w:val="nil"/>
              <w:right w:val="nil"/>
            </w:tcBorders>
            <w:vAlign w:val="center"/>
          </w:tcPr>
          <w:p w14:paraId="704CD6F0" w14:textId="77777777" w:rsidR="00F748C6" w:rsidRPr="002B122B" w:rsidRDefault="00F748C6" w:rsidP="00F748C6">
            <w:pPr>
              <w:tabs>
                <w:tab w:val="left" w:pos="0"/>
              </w:tabs>
              <w:jc w:val="center"/>
              <w:rPr>
                <w:bCs/>
                <w:sz w:val="22"/>
                <w:szCs w:val="22"/>
              </w:rPr>
            </w:pPr>
          </w:p>
        </w:tc>
      </w:tr>
      <w:tr w:rsidR="00F748C6" w:rsidRPr="002B122B" w14:paraId="704CD6F5" w14:textId="77777777" w:rsidTr="00F748C6">
        <w:tc>
          <w:tcPr>
            <w:tcW w:w="2269" w:type="dxa"/>
            <w:tcBorders>
              <w:top w:val="nil"/>
              <w:left w:val="nil"/>
              <w:bottom w:val="single" w:sz="4" w:space="0" w:color="auto"/>
              <w:right w:val="nil"/>
            </w:tcBorders>
            <w:vAlign w:val="center"/>
          </w:tcPr>
          <w:p w14:paraId="704CD6F2" w14:textId="07D7BCF0" w:rsidR="00F748C6" w:rsidRPr="002B122B" w:rsidRDefault="00F748C6" w:rsidP="002B122B">
            <w:pPr>
              <w:tabs>
                <w:tab w:val="left" w:pos="0"/>
              </w:tabs>
              <w:rPr>
                <w:bCs/>
                <w:sz w:val="22"/>
                <w:szCs w:val="22"/>
              </w:rPr>
            </w:pPr>
            <w:r w:rsidRPr="002B122B">
              <w:rPr>
                <w:bCs/>
                <w:sz w:val="22"/>
                <w:szCs w:val="22"/>
              </w:rPr>
              <w:lastRenderedPageBreak/>
              <w:t>skor post test = pre test</w:t>
            </w:r>
          </w:p>
        </w:tc>
        <w:tc>
          <w:tcPr>
            <w:tcW w:w="567" w:type="dxa"/>
            <w:tcBorders>
              <w:top w:val="nil"/>
              <w:left w:val="nil"/>
              <w:bottom w:val="single" w:sz="4" w:space="0" w:color="auto"/>
              <w:right w:val="nil"/>
            </w:tcBorders>
            <w:vAlign w:val="center"/>
          </w:tcPr>
          <w:p w14:paraId="704CD6F3" w14:textId="77777777" w:rsidR="00F748C6" w:rsidRPr="002B122B" w:rsidRDefault="00F748C6" w:rsidP="00F748C6">
            <w:pPr>
              <w:tabs>
                <w:tab w:val="left" w:pos="0"/>
              </w:tabs>
              <w:jc w:val="center"/>
              <w:rPr>
                <w:bCs/>
                <w:sz w:val="22"/>
                <w:szCs w:val="22"/>
              </w:rPr>
            </w:pPr>
            <w:r w:rsidRPr="002B122B">
              <w:rPr>
                <w:bCs/>
                <w:sz w:val="22"/>
                <w:szCs w:val="22"/>
              </w:rPr>
              <w:t>1</w:t>
            </w:r>
          </w:p>
        </w:tc>
        <w:tc>
          <w:tcPr>
            <w:tcW w:w="1043" w:type="dxa"/>
            <w:vMerge/>
            <w:tcBorders>
              <w:left w:val="nil"/>
              <w:bottom w:val="single" w:sz="4" w:space="0" w:color="000000"/>
              <w:right w:val="nil"/>
            </w:tcBorders>
            <w:vAlign w:val="center"/>
          </w:tcPr>
          <w:p w14:paraId="704CD6F4" w14:textId="77777777" w:rsidR="00F748C6" w:rsidRPr="002B122B" w:rsidRDefault="00F748C6" w:rsidP="00F748C6">
            <w:pPr>
              <w:tabs>
                <w:tab w:val="left" w:pos="0"/>
              </w:tabs>
              <w:jc w:val="center"/>
              <w:rPr>
                <w:bCs/>
                <w:sz w:val="22"/>
                <w:szCs w:val="22"/>
              </w:rPr>
            </w:pPr>
          </w:p>
        </w:tc>
      </w:tr>
      <w:tr w:rsidR="009F443D" w:rsidRPr="002B122B" w14:paraId="704CD6F9" w14:textId="77777777" w:rsidTr="00F748C6">
        <w:tc>
          <w:tcPr>
            <w:tcW w:w="2269" w:type="dxa"/>
            <w:tcBorders>
              <w:top w:val="single" w:sz="4" w:space="0" w:color="auto"/>
              <w:left w:val="nil"/>
              <w:right w:val="nil"/>
            </w:tcBorders>
            <w:vAlign w:val="center"/>
          </w:tcPr>
          <w:p w14:paraId="704CD6F6" w14:textId="77777777" w:rsidR="009F443D" w:rsidRPr="002B122B" w:rsidRDefault="000A47A5" w:rsidP="00F748C6">
            <w:pPr>
              <w:tabs>
                <w:tab w:val="left" w:pos="0"/>
              </w:tabs>
              <w:jc w:val="center"/>
              <w:rPr>
                <w:bCs/>
              </w:rPr>
            </w:pPr>
            <w:r w:rsidRPr="002B122B">
              <w:rPr>
                <w:bCs/>
              </w:rPr>
              <w:t>Total</w:t>
            </w:r>
          </w:p>
        </w:tc>
        <w:tc>
          <w:tcPr>
            <w:tcW w:w="567" w:type="dxa"/>
            <w:tcBorders>
              <w:top w:val="single" w:sz="4" w:space="0" w:color="auto"/>
              <w:left w:val="nil"/>
              <w:right w:val="nil"/>
            </w:tcBorders>
            <w:vAlign w:val="center"/>
          </w:tcPr>
          <w:p w14:paraId="704CD6F7" w14:textId="77777777" w:rsidR="009F443D" w:rsidRPr="002B122B" w:rsidRDefault="00F748C6" w:rsidP="00F748C6">
            <w:pPr>
              <w:tabs>
                <w:tab w:val="left" w:pos="0"/>
              </w:tabs>
              <w:jc w:val="center"/>
              <w:rPr>
                <w:bCs/>
              </w:rPr>
            </w:pPr>
            <w:r w:rsidRPr="002B122B">
              <w:rPr>
                <w:bCs/>
              </w:rPr>
              <w:t>20</w:t>
            </w:r>
          </w:p>
        </w:tc>
        <w:tc>
          <w:tcPr>
            <w:tcW w:w="1043" w:type="dxa"/>
            <w:tcBorders>
              <w:left w:val="nil"/>
              <w:right w:val="nil"/>
            </w:tcBorders>
            <w:vAlign w:val="center"/>
          </w:tcPr>
          <w:p w14:paraId="704CD6F8" w14:textId="77777777" w:rsidR="009F443D" w:rsidRPr="002B122B" w:rsidRDefault="009F443D" w:rsidP="00F748C6">
            <w:pPr>
              <w:tabs>
                <w:tab w:val="left" w:pos="0"/>
              </w:tabs>
              <w:jc w:val="center"/>
              <w:rPr>
                <w:bCs/>
              </w:rPr>
            </w:pPr>
          </w:p>
        </w:tc>
      </w:tr>
    </w:tbl>
    <w:p w14:paraId="704CD6FA" w14:textId="77777777" w:rsidR="00F93984" w:rsidRDefault="00F93984" w:rsidP="00D56051">
      <w:pPr>
        <w:tabs>
          <w:tab w:val="left" w:pos="0"/>
        </w:tabs>
        <w:jc w:val="both"/>
        <w:rPr>
          <w:b/>
        </w:rPr>
      </w:pPr>
    </w:p>
    <w:p w14:paraId="6C2E695E" w14:textId="59853503" w:rsidR="000A4540" w:rsidRDefault="00F748C6" w:rsidP="00D56051">
      <w:pPr>
        <w:tabs>
          <w:tab w:val="left" w:pos="0"/>
        </w:tabs>
        <w:jc w:val="both"/>
      </w:pPr>
      <w:r>
        <w:tab/>
      </w:r>
      <w:r w:rsidR="000A4540">
        <w:t>T</w:t>
      </w:r>
      <w:r>
        <w:t>abel 2 menunjukkan</w:t>
      </w:r>
      <w:r w:rsidR="000A4540">
        <w:t xml:space="preserve"> hasil analisis Uji Wilcoxon untuk melihat perbedaan antara sebelum penyuluhan dengan sesudah penyuluhan. Terlihat bahwa nilai </w:t>
      </w:r>
      <w:r w:rsidRPr="000A4540">
        <w:rPr>
          <w:i/>
          <w:iCs/>
        </w:rPr>
        <w:t>post test</w:t>
      </w:r>
      <w:r>
        <w:t xml:space="preserve"> </w:t>
      </w:r>
      <w:r w:rsidR="000A4540">
        <w:t xml:space="preserve">yang </w:t>
      </w:r>
      <w:r>
        <w:t xml:space="preserve">lebih rendah dari </w:t>
      </w:r>
      <w:r w:rsidRPr="000A4540">
        <w:rPr>
          <w:i/>
          <w:iCs/>
        </w:rPr>
        <w:t>pre test</w:t>
      </w:r>
      <w:r>
        <w:t xml:space="preserve"> sebanyak 4</w:t>
      </w:r>
      <w:r w:rsidR="00234427">
        <w:t xml:space="preserve"> ibu balita dan nilai </w:t>
      </w:r>
      <w:r w:rsidR="00234427" w:rsidRPr="000A4540">
        <w:rPr>
          <w:i/>
          <w:iCs/>
        </w:rPr>
        <w:t>post test</w:t>
      </w:r>
      <w:r w:rsidR="00234427">
        <w:t xml:space="preserve"> yang sama dengan nilai </w:t>
      </w:r>
      <w:r w:rsidR="00234427" w:rsidRPr="000A4540">
        <w:rPr>
          <w:i/>
          <w:iCs/>
        </w:rPr>
        <w:t>pre test</w:t>
      </w:r>
      <w:r w:rsidR="00234427">
        <w:t xml:space="preserve"> sebanyak 1 ibu balita. Ini berarti sekitar 25% yang tidak mengalami peningkatan, hal ini dimungkinkan karena terjadi perbedaan pemahamann ibu balita dan maksud dari narasumber pada saat menyuluh dan kondisi yang tidak nyaman dikarenakan pada saat penyuluhan ibu balita masih tetap menggendong anaknya yang rewel. Terdapat juga </w:t>
      </w:r>
      <w:r w:rsidR="000A4540">
        <w:t xml:space="preserve">nilai </w:t>
      </w:r>
      <w:r w:rsidRPr="000A4540">
        <w:rPr>
          <w:i/>
          <w:iCs/>
        </w:rPr>
        <w:t>post test</w:t>
      </w:r>
      <w:r>
        <w:t xml:space="preserve"> </w:t>
      </w:r>
      <w:r w:rsidR="000A4540">
        <w:t xml:space="preserve">yang </w:t>
      </w:r>
      <w:r>
        <w:t xml:space="preserve">lebih tinggi dari </w:t>
      </w:r>
      <w:r w:rsidRPr="000A4540">
        <w:rPr>
          <w:i/>
          <w:iCs/>
        </w:rPr>
        <w:t>pre test</w:t>
      </w:r>
      <w:r>
        <w:t xml:space="preserve"> sebanyak 15 orang</w:t>
      </w:r>
      <w:r w:rsidR="00234427">
        <w:t>. Ini berarti bahwa ada 75% perubahan yang terjadi setelah diberikan penyuluhan tentang komposisi dan informasi nilai gizi.</w:t>
      </w:r>
    </w:p>
    <w:p w14:paraId="704CD6FB" w14:textId="14717579" w:rsidR="00F748C6" w:rsidRDefault="000A4540" w:rsidP="00D56051">
      <w:pPr>
        <w:tabs>
          <w:tab w:val="left" w:pos="0"/>
        </w:tabs>
        <w:jc w:val="both"/>
      </w:pPr>
      <w:r>
        <w:tab/>
      </w:r>
      <w:r w:rsidR="00234427" w:rsidRPr="00234427">
        <w:t>Hasil analisis Wilcoxon bahwa terdapat perbedaan pengetahuan antara sebelum dan sesudah penyuluhan dengan p-value = 0,007.</w:t>
      </w:r>
      <w:r w:rsidR="00234427">
        <w:t xml:space="preserve"> </w:t>
      </w:r>
      <w:r w:rsidR="00F748C6">
        <w:t>Peningkatan pengetahuan</w:t>
      </w:r>
      <w:r w:rsidR="00234427">
        <w:t xml:space="preserve"> dimungkinkan karena adanya praktik </w:t>
      </w:r>
      <w:r w:rsidR="00F748C6">
        <w:t>cara membaca label pangan komposisi dan informasi nilai gizi yang dilakukan secara tatap muka menggunakan media poster</w:t>
      </w:r>
      <w:r w:rsidR="00234427">
        <w:t xml:space="preserve"> dan </w:t>
      </w:r>
      <w:r w:rsidR="000C3E68">
        <w:t xml:space="preserve">contoh </w:t>
      </w:r>
      <w:r w:rsidR="00234427">
        <w:t>makanan kemasan untuk balita</w:t>
      </w:r>
      <w:r w:rsidR="00F748C6">
        <w:t>.</w:t>
      </w:r>
      <w:r w:rsidR="00234427">
        <w:t xml:space="preserve"> </w:t>
      </w:r>
      <w:r w:rsidR="00F748C6">
        <w:t xml:space="preserve">Media poster </w:t>
      </w:r>
      <w:r w:rsidR="00234427">
        <w:t xml:space="preserve">juga di buat </w:t>
      </w:r>
      <w:r w:rsidR="00F748C6">
        <w:t xml:space="preserve">semenarik mungkin dan mudah dipahami oleh masyarakat. Penyampaian materi juga dibuat interaktif sehingga para responden memperhatikan dan antusias dalam menjawab setiap pertanyaan yang diajukan. Selain itu adanya praktik membaca komposisi dan informasi nilai gizi dari </w:t>
      </w:r>
      <w:r w:rsidR="00234427">
        <w:t>beberapa contoh</w:t>
      </w:r>
      <w:r w:rsidR="00F748C6">
        <w:t xml:space="preserve"> makanan kemasan yang dibawa</w:t>
      </w:r>
      <w:r w:rsidR="00234427">
        <w:t xml:space="preserve"> </w:t>
      </w:r>
      <w:r w:rsidR="00234427">
        <w:lastRenderedPageBreak/>
        <w:t>kemudian dijadikan sebagai bahan demo membaca</w:t>
      </w:r>
      <w:r w:rsidR="00F748C6">
        <w:t xml:space="preserve">. Menurut </w:t>
      </w:r>
      <w:r w:rsidR="00371002">
        <w:fldChar w:fldCharType="begin" w:fldLock="1"/>
      </w:r>
      <w:r w:rsidR="00371002">
        <w:instrText>ADDIN CSL_CITATION {"citationItems":[{"id":"ITEM-1","itemData":{"DOI":"10.14710/jnc.v11i3.32194","ISSN":"2337-6236","abstract":"ABSTRAKLatar belakang: Kekurangan gizi di Indonesia sampai saat ini masih menjadi masalah kesehatan masyarakat baik di tingkat daeha maupun nasional. Salah satu faktor yang dapat meningkatkan status gizi seseorang, yaitu kualitas mutu gizi yang dikonsumsi sehari-hari. Kualitas mutu gizi dapat dipenuhi dengan adanya kesadaran individu dalam pemilihan makanan.Tujuan: Penulisan literature review ini bertujuan untuk mengetahui adanya pengaruh media, pendidikan, dan lingkungan sebagai penunjang kesadaran dalam pemilihan makanan.Metode: Penyusunan menggunakan metode review melalui beberapa artikel dalam jurnal internasional dan jurnal nasional. Penulis juga melibatkan beberapa referensi lainnya.Hasil: Media berpengaruh dalam meningkatkan kesadaran pemilihan makan melalui kegiatan audio dan visual sharing, serta pemutaran video terkait penyajian makanan. Sedangkan pendidikan berpengaruh pada pengetahuan gizi, terutama pengetahuan tentang kualitas mutu gizi yang dikonsumsi sehari-hari. Faktor selanjutnya, lingkungan yang memengaruhi kesadaran pemilihan makanan di antaranya adalah peran tradisi adat, peran keluarga, peran teman sebaya, dan suasana hati individu.Simpulan: Berdasarkan beberapa artikel dalam jurnal yang digunakan sebagai bahan acuan penulisan literature review ini, didapatkan kesimpulan yang menunjukkan bahwa adanya pengaruh dari media, pendidikan, dan lingkungan sebagai penunjang kesadaran dalam pemilihan makanan.","author":[{"dropping-particle":"","family":"Syawitri","given":"Wani Asri","non-dropping-particle":"","parse-names":false,"suffix":""},{"dropping-particle":"","family":"Sefrina","given":"Linda Riski","non-dropping-particle":"","parse-names":false,"suffix":""}],"container-title":"Journal of Nutrition College","id":"ITEM-1","issue":"3","issued":{"date-parts":[["2022"]]},"page":"197-203","title":"Pengaruh Media, Pendidikan Gizi, Dan Lingkungan Sebagai Penunjang Kesadaran Dalam Pemilihan Makanan","type":"article-journal","volume":"11"},"uris":["http://www.mendeley.com/documents/?uuid=73fa9723-d96f-4b9e-84fe-5b15b52e6e39"]}],"mendeley":{"formattedCitation":"(Syawitri &amp; Sefrina, 2022)","manualFormatting":"Syawitri &amp; Sefrina (2022)","plainTextFormattedCitation":"(Syawitri &amp; Sefrina, 2022)","previouslyFormattedCitation":"(Syawitri &amp; Sefrina, 2022)"},"properties":{"noteIndex":0},"schema":"https://github.com/citation-style-language/schema/raw/master/csl-citation.json"}</w:instrText>
      </w:r>
      <w:r w:rsidR="00371002">
        <w:fldChar w:fldCharType="separate"/>
      </w:r>
      <w:r w:rsidR="00371002">
        <w:rPr>
          <w:noProof/>
        </w:rPr>
        <w:t>Syawitri &amp; Sefrina</w:t>
      </w:r>
      <w:r w:rsidR="00371002" w:rsidRPr="00371002">
        <w:rPr>
          <w:noProof/>
        </w:rPr>
        <w:t xml:space="preserve"> </w:t>
      </w:r>
      <w:r w:rsidR="00371002">
        <w:rPr>
          <w:noProof/>
        </w:rPr>
        <w:t>(</w:t>
      </w:r>
      <w:r w:rsidR="00371002" w:rsidRPr="00371002">
        <w:rPr>
          <w:noProof/>
        </w:rPr>
        <w:t>2022)</w:t>
      </w:r>
      <w:r w:rsidR="00371002">
        <w:fldChar w:fldCharType="end"/>
      </w:r>
      <w:r w:rsidR="00F748C6">
        <w:t xml:space="preserve"> metode edukasi seperti ceramah atau penyuluhan berhubungan dengan pengetahuan gizi. Selain itu, berdasarkan penelitian yang dilakukan oleh </w:t>
      </w:r>
      <w:r w:rsidR="00371002">
        <w:fldChar w:fldCharType="begin" w:fldLock="1"/>
      </w:r>
      <w:r w:rsidR="00371002">
        <w:instrText>ADDIN CSL_CITATION {"citationItems":[{"id":"ITEM-1","itemData":{"DOI":"10.30998/jurnalpkm.v6i3.16370","ISSN":"2614-574X","author":[{"dropping-particle":"","family":"Yuliana","given":"Indah","non-dropping-particle":"","parse-names":false,"suffix":""},{"dropping-particle":"","family":"Sari","given":"Indah Purnama","non-dropping-particle":"","parse-names":false,"suffix":""},{"dropping-particle":"","family":"Febry","given":"Fatmalina","non-dropping-particle":"","parse-names":false,"suffix":""}],"container-title":"Jurnal PkM (Pengabdian kepada Masyarakat)","id":"ITEM-1","issue":"3","issued":{"date-parts":[["2023"]]},"page":"312-318","title":"Peningkatan Keterampilan Mahasiswa dalam Membaca Label Informasi Nilai Gizi Menggunakan Media Booklet Digital","type":"article-journal","volume":"6"},"uris":["http://www.mendeley.com/documents/?uuid=cde368a9-3791-4742-a830-0c865892107e"]}],"mendeley":{"formattedCitation":"(Yuliana et al., 2023)","manualFormatting":"Yuliana et al., (2023)","plainTextFormattedCitation":"(Yuliana et al., 2023)"},"properties":{"noteIndex":0},"schema":"https://github.com/citation-style-language/schema/raw/master/csl-citation.json"}</w:instrText>
      </w:r>
      <w:r w:rsidR="00371002">
        <w:fldChar w:fldCharType="separate"/>
      </w:r>
      <w:r w:rsidR="00371002" w:rsidRPr="00371002">
        <w:rPr>
          <w:noProof/>
        </w:rPr>
        <w:t xml:space="preserve">Yuliana </w:t>
      </w:r>
      <w:r w:rsidR="00371002" w:rsidRPr="00371002">
        <w:rPr>
          <w:i/>
          <w:noProof/>
        </w:rPr>
        <w:t>et al</w:t>
      </w:r>
      <w:r w:rsidR="00371002" w:rsidRPr="00371002">
        <w:rPr>
          <w:noProof/>
        </w:rPr>
        <w:t xml:space="preserve">., </w:t>
      </w:r>
      <w:r w:rsidR="00371002">
        <w:rPr>
          <w:noProof/>
        </w:rPr>
        <w:t>(</w:t>
      </w:r>
      <w:r w:rsidR="00371002" w:rsidRPr="00371002">
        <w:rPr>
          <w:noProof/>
        </w:rPr>
        <w:t>2023)</w:t>
      </w:r>
      <w:r w:rsidR="00371002">
        <w:fldChar w:fldCharType="end"/>
      </w:r>
      <w:r w:rsidR="00371002">
        <w:t xml:space="preserve"> </w:t>
      </w:r>
      <w:r w:rsidR="00F748C6">
        <w:t>menyatakan bahwa edukasi dan praktek membaca label pangan dinilai berhasil dalam meningkatkan pengetahuan dan keterampilan masyarakat</w:t>
      </w:r>
      <w:r w:rsidR="00201F56">
        <w:t xml:space="preserve">. </w:t>
      </w:r>
    </w:p>
    <w:p w14:paraId="704CD6FC" w14:textId="5C29C08B" w:rsidR="008C08BC" w:rsidRDefault="008C08BC" w:rsidP="00D56051">
      <w:pPr>
        <w:tabs>
          <w:tab w:val="left" w:pos="0"/>
        </w:tabs>
        <w:jc w:val="both"/>
      </w:pPr>
      <w:r>
        <w:tab/>
        <w:t xml:space="preserve">Monitoring dan evaluasi dilakukan </w:t>
      </w:r>
      <w:r w:rsidR="000C3E68">
        <w:t xml:space="preserve">beberapa hari setelah penyuluhan gizi </w:t>
      </w:r>
      <w:r>
        <w:t xml:space="preserve">dengan wawancara melalui </w:t>
      </w:r>
      <w:r w:rsidR="000C3E68" w:rsidRPr="000C3E68">
        <w:rPr>
          <w:i/>
          <w:iCs/>
        </w:rPr>
        <w:t xml:space="preserve">whatsapp </w:t>
      </w:r>
      <w:r w:rsidR="000C3E68">
        <w:rPr>
          <w:i/>
          <w:iCs/>
        </w:rPr>
        <w:t xml:space="preserve">voice </w:t>
      </w:r>
      <w:r w:rsidR="000C3E68" w:rsidRPr="000C3E68">
        <w:rPr>
          <w:i/>
          <w:iCs/>
        </w:rPr>
        <w:t>call</w:t>
      </w:r>
      <w:r>
        <w:t>. Responden yang dilakukan wawancara berjumlah 5 orang. Responden diwawancarai dengan beberapa pertanyaan terkait kebiasaan membaca label pangan dan salah satu pertanyaan dari pretest yang diberikan saat penyuluhan. Pertanyaan yang diajukan ke responden seperti: a) Apakah selama 3 hari terakhir Ibu/Bapak membeli makanan kemasan, b) Saat membeli makanan kemasan, apa yang Ibu/Bapak lihat, c) Apa fungsi dari komposisi, d) Jika dalam 1 sajian memiliki 100 kkal berapakah jumlah kalori dalam 2 sajian, e) Apakah Ibu/Bapak mengikuti petunjuk dari label pangan yang tertera pada kemasan.</w:t>
      </w:r>
    </w:p>
    <w:p w14:paraId="704CD6FD" w14:textId="77777777" w:rsidR="005F1C8E" w:rsidRDefault="005F1C8E" w:rsidP="00D56051">
      <w:pPr>
        <w:tabs>
          <w:tab w:val="left" w:pos="0"/>
        </w:tabs>
        <w:jc w:val="both"/>
      </w:pPr>
      <w:r>
        <w:tab/>
        <w:t xml:space="preserve">Responden 1 memberikan jawaban bahwa selama 3 hari terakhir ini membeli makanan kemasan yaitu biskuit balita,. Saat membeli makanan kemasan responden memperhatikan tanggal kadaluarsa, komposisi, dan informasi nilai gizi. Responden juga bisa menjawab pertanyaan fungsi dari komposisi, yaitu untuk menunjukkan bahan-bahan yang digunakan pada biskuit balita. Responden juga menjawab dengan benar bahwa terdapat 200 kkal dalam 2 sajian. </w:t>
      </w:r>
      <w:r>
        <w:lastRenderedPageBreak/>
        <w:t>Selain itu 19 responden mengikuti petunjuk pada label pangan bahwa biskuit balita tersebut diberikan kepada anak diatas 8 bulan, anak dari responden berusia 1 tahun 4 bulan sehingga responden bisa memberikan biskuit tersebut kepada anaknya.</w:t>
      </w:r>
    </w:p>
    <w:p w14:paraId="704CD6FE" w14:textId="77777777" w:rsidR="005F1C8E" w:rsidRDefault="005F1C8E" w:rsidP="00D56051">
      <w:pPr>
        <w:tabs>
          <w:tab w:val="left" w:pos="0"/>
        </w:tabs>
        <w:jc w:val="both"/>
      </w:pPr>
      <w:r>
        <w:tab/>
        <w:t>Responden 2 memberikan jawaban bahwa selama 3 hari terakhir ini membeli makanan kemasan yaitu roti dan susu kemasan, beliau setiap hari membeli kedua makanan kemasan ini karena biasanya setiap pagi beliau makan roti dan minum susu tersebut. Saat membeli makanan kemasan responden memperhatikan tanggal kadaluarsa, logo halal, komposisi, dan petunjuk penggunaan. Responden juga bisa menjawab pertanyaan fungsi dari komposisi, yaitu untuk melihat bahan yang dipakai untuk membuat makanan atau minuman tersebut. Responden juga bisa menjawab pertanyaan terkait jumlah kalori dalam 2 sajian. Responden juga mengikuti petunjuk penggunaan yang tertera pada susu kemasan yaitu dikocok terlebih dahulu sebelum diminum dan susu tersebut harus segera dihabiskan jika sudah dibuka.</w:t>
      </w:r>
    </w:p>
    <w:p w14:paraId="704CD6FF" w14:textId="77777777" w:rsidR="005F1C8E" w:rsidRDefault="005F1C8E" w:rsidP="00D56051">
      <w:pPr>
        <w:tabs>
          <w:tab w:val="left" w:pos="0"/>
        </w:tabs>
        <w:jc w:val="both"/>
      </w:pPr>
      <w:r>
        <w:tab/>
      </w:r>
      <w:r w:rsidR="00010C24">
        <w:t xml:space="preserve">Responden 3 memberikan jawaban bahwa selama 3 hari terakhir ini membeli makanan kemasan yaitu permen kemasan dan roti kemasan untuk anaknya. Saat membeli makanan kemasan responden memperhatikan tanggal kadaluarsa, komposisi, dan petunjuk lain. Responden bisa menjawab pertanyaan fungsi dari komposisi, yaitu untuk melihat bahan-bahan yang dipakai. Pada pertanyaan terkait jumlah kalori dalam 2 sajian, responden belum menjawab dengan tepat karena responden menjawab 100 kalori. Responden juga mengikuti petunjuk yang tertera pada kemasan </w:t>
      </w:r>
      <w:r w:rsidR="00010C24">
        <w:lastRenderedPageBreak/>
        <w:t>yaitu tidak menerima produk tersebut jika kemasannya rusak, sehingga responden memperhatikan fisik kemasan kemudian memutuskan untuk membeli kemasan tersebut.</w:t>
      </w:r>
    </w:p>
    <w:p w14:paraId="704CD700" w14:textId="77777777" w:rsidR="00010C24" w:rsidRDefault="00010C24" w:rsidP="00D56051">
      <w:pPr>
        <w:tabs>
          <w:tab w:val="left" w:pos="0"/>
        </w:tabs>
        <w:jc w:val="both"/>
      </w:pPr>
      <w:r>
        <w:tab/>
        <w:t>Responden 4 memberikan jawaban bahwa selama 3 hari terakhir ini membeli makanan kemasan yaitu snack kemasan dan susu kemasan. Saat membeli makanan kemasan, responden memperhatikan tanggal kadaluarsa dan komposisi saja. Responden bisa menjawab pertanyaan fungsi dari komposisi, yaitu untuk melihat bahan-bahan yang dipakai, tetapi responden tidak bisa menjawab jumlah kalori dalam 2 sajian karena responden tidak ingat bagaimana cara membacanya. Responden juga diketahui tidak memperhatikan petunjuk lainnya seperti peringatan untuk segera menghabiskan susu kemasan tersebut setelah dibuka. Susu tersebut diminum oleh anak responden saat sore hari tetapi tidak sampai habis sehingga susu kemasan tersebut dibiarkan di suhu ruang hingga malam, dan anak tersebut masih melanjutkan untuk minum susu kemasan tersebut.</w:t>
      </w:r>
    </w:p>
    <w:p w14:paraId="22EB35AF" w14:textId="77777777" w:rsidR="000C3E68" w:rsidRDefault="00010C24" w:rsidP="00D56051">
      <w:pPr>
        <w:tabs>
          <w:tab w:val="left" w:pos="0"/>
        </w:tabs>
        <w:jc w:val="both"/>
      </w:pPr>
      <w:r>
        <w:tab/>
        <w:t xml:space="preserve">Responden 5 memberikan jawaban bahwa selama 3 hari terakhir ini membeli makanan kemasan yaitu teh kemasan. Saat membeli makanan kemasan, responden memperhatikan tanggal kadaluarsa, komposisi, dan informasi nilai gizi. Responden bisa menjawab pertanyaan fungsi dari komposisi, yaitu untuk 20 melihat bahan yang dipakai di minuman tersebut. Responden juga bisa menjawab pertanyaan terkait jumlah kalori dalam 2 sajian. Saat membaca komposisi, responden menyadari bahwa ada keterangan yang melarang memberikan minuman tersebut kepada anak dibawah 5 tahun, sehingga </w:t>
      </w:r>
      <w:r>
        <w:lastRenderedPageBreak/>
        <w:t>responden tidak memberikan minum tersebut kepada anak balita nya.</w:t>
      </w:r>
    </w:p>
    <w:p w14:paraId="704CD701" w14:textId="34774727" w:rsidR="00010C24" w:rsidRDefault="000C3E68" w:rsidP="00D56051">
      <w:pPr>
        <w:tabs>
          <w:tab w:val="left" w:pos="0"/>
        </w:tabs>
        <w:jc w:val="both"/>
      </w:pPr>
      <w:r>
        <w:tab/>
      </w:r>
      <w:r w:rsidR="00010C24">
        <w:t>Berdasarkan hasil monitoring dan evaluasi yang didapat dari wawancara kepada 5 responden adalah semua responden memperhatikan label pangan pada kemasan khususnya komposisi dan informasi nilai gizi. Terlihat bahwa perilaku responden meningkat dalam membaca label pangan.</w:t>
      </w:r>
    </w:p>
    <w:p w14:paraId="704CD702" w14:textId="77777777" w:rsidR="00201F56" w:rsidRPr="002E36A8" w:rsidRDefault="00201F56" w:rsidP="00D56051">
      <w:pPr>
        <w:tabs>
          <w:tab w:val="left" w:pos="0"/>
        </w:tabs>
        <w:jc w:val="both"/>
        <w:rPr>
          <w:b/>
        </w:rPr>
      </w:pPr>
    </w:p>
    <w:p w14:paraId="704CD703" w14:textId="77777777" w:rsidR="00B160C2" w:rsidRDefault="00344720" w:rsidP="00E339EF">
      <w:pPr>
        <w:spacing w:after="240"/>
        <w:rPr>
          <w:b/>
        </w:rPr>
      </w:pPr>
      <w:r w:rsidRPr="000C3E68">
        <w:rPr>
          <w:b/>
        </w:rPr>
        <w:t>SIMPULAN</w:t>
      </w:r>
    </w:p>
    <w:p w14:paraId="704CD704" w14:textId="00BE2ADC" w:rsidR="00835AAB" w:rsidRPr="00DB7021" w:rsidRDefault="004B423C" w:rsidP="000C3E68">
      <w:pPr>
        <w:spacing w:after="240"/>
        <w:jc w:val="both"/>
        <w:rPr>
          <w:sz w:val="22"/>
          <w:szCs w:val="22"/>
        </w:rPr>
      </w:pPr>
      <w:r>
        <w:t>H</w:t>
      </w:r>
      <w:bookmarkStart w:id="0" w:name="_GoBack"/>
      <w:bookmarkEnd w:id="0"/>
      <w:r w:rsidR="000C3E68" w:rsidRPr="000C3E68">
        <w:t xml:space="preserve">asil analisis statistik bahwa 55% ibu balita tergolong pengetahuan kurang pada saat </w:t>
      </w:r>
      <w:r w:rsidR="000C3E68" w:rsidRPr="000C3E68">
        <w:rPr>
          <w:i/>
          <w:iCs/>
        </w:rPr>
        <w:t>pre test</w:t>
      </w:r>
      <w:r w:rsidR="000C3E68" w:rsidRPr="000C3E68">
        <w:t>. Namun, meningkat setelah dilakukan penyuluhan gizi menjadi 95% ibu balita yang tergolong berpengetahuan baik</w:t>
      </w:r>
      <w:r w:rsidR="000C3E68">
        <w:t xml:space="preserve"> </w:t>
      </w:r>
      <w:r w:rsidR="000C3E68" w:rsidRPr="000C3E68">
        <w:rPr>
          <w:i/>
          <w:iCs/>
        </w:rPr>
        <w:t>(post test)</w:t>
      </w:r>
      <w:r w:rsidR="000C3E68" w:rsidRPr="000C3E68">
        <w:t>. Hasil analisis Wilcoxon bahwa terdapat perbedaan pengetahuan antara sebelum dan sesudah penyuluhan dengan p-value = 0,007. Hasil monev dari 5 ibu balita, 100% ibu balita sudah memperhatikan label pangan pada kemasan khususnya komposisi dan informasi gizi. Telah terjadi perubahan praktik dalam membaca label pangan</w:t>
      </w:r>
      <w:r w:rsidR="000C3E68" w:rsidRPr="000C3E68">
        <w:rPr>
          <w:sz w:val="22"/>
          <w:szCs w:val="22"/>
        </w:rPr>
        <w:t>.</w:t>
      </w:r>
      <w:r w:rsidR="00E259BA">
        <w:rPr>
          <w:sz w:val="22"/>
          <w:szCs w:val="22"/>
        </w:rPr>
        <w:t xml:space="preserve"> </w:t>
      </w:r>
    </w:p>
    <w:p w14:paraId="704CD705" w14:textId="77777777" w:rsidR="00202813" w:rsidRPr="00371002" w:rsidRDefault="003921D4" w:rsidP="00371002">
      <w:pPr>
        <w:pStyle w:val="ListParagraph"/>
        <w:tabs>
          <w:tab w:val="left" w:pos="3396"/>
        </w:tabs>
        <w:spacing w:after="240"/>
        <w:ind w:left="0"/>
        <w:jc w:val="both"/>
        <w:rPr>
          <w:b/>
          <w:lang w:val="id-ID"/>
        </w:rPr>
      </w:pPr>
      <w:r w:rsidRPr="002E36A8">
        <w:rPr>
          <w:b/>
        </w:rPr>
        <w:t>DAFTAR PUSTAKA</w:t>
      </w:r>
    </w:p>
    <w:p w14:paraId="704CD706" w14:textId="77777777" w:rsidR="00371002" w:rsidRPr="00371002" w:rsidRDefault="00202813" w:rsidP="00371002">
      <w:pPr>
        <w:widowControl w:val="0"/>
        <w:autoSpaceDE w:val="0"/>
        <w:autoSpaceDN w:val="0"/>
        <w:adjustRightInd w:val="0"/>
        <w:ind w:left="480" w:hanging="480"/>
        <w:jc w:val="both"/>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371002" w:rsidRPr="00371002">
        <w:rPr>
          <w:noProof/>
        </w:rPr>
        <w:t xml:space="preserve">Badriyah, L., &amp; Syafei, A. (2019). Persepsi dan Perilaku Membaca Label Pangan dan Informasi Gizi pada Siswa SMK Wijaya Kusuma. </w:t>
      </w:r>
      <w:r w:rsidR="00371002" w:rsidRPr="00371002">
        <w:rPr>
          <w:i/>
          <w:iCs/>
          <w:noProof/>
        </w:rPr>
        <w:t>Jurnal Ilmu Kesehatan Masyarakat</w:t>
      </w:r>
      <w:r w:rsidR="00371002" w:rsidRPr="00371002">
        <w:rPr>
          <w:noProof/>
        </w:rPr>
        <w:t xml:space="preserve">, </w:t>
      </w:r>
      <w:r w:rsidR="00371002" w:rsidRPr="00371002">
        <w:rPr>
          <w:i/>
          <w:iCs/>
          <w:noProof/>
        </w:rPr>
        <w:t>8</w:t>
      </w:r>
      <w:r w:rsidR="00371002" w:rsidRPr="00371002">
        <w:rPr>
          <w:noProof/>
        </w:rPr>
        <w:t>(04), 167–174. https://doi.org/10.33221/jikm.v8i04.401</w:t>
      </w:r>
    </w:p>
    <w:p w14:paraId="704CD707" w14:textId="77777777" w:rsidR="00371002" w:rsidRPr="00371002" w:rsidRDefault="00371002" w:rsidP="00371002">
      <w:pPr>
        <w:widowControl w:val="0"/>
        <w:autoSpaceDE w:val="0"/>
        <w:autoSpaceDN w:val="0"/>
        <w:adjustRightInd w:val="0"/>
        <w:ind w:left="480" w:hanging="480"/>
        <w:jc w:val="both"/>
        <w:rPr>
          <w:noProof/>
        </w:rPr>
      </w:pPr>
      <w:r w:rsidRPr="00371002">
        <w:rPr>
          <w:noProof/>
        </w:rPr>
        <w:t xml:space="preserve">Darajat, N., Bahar, H., &amp; Jufri, N. N. (2016). Hubungan Kepatuhan Membaca Label Informasi Zat Gizi Dengan Kemampuan Membaca Label Informasi Gizi Pada Ibu Rumah Tangga Di Pasar Basah Mandonga Kota Kendari </w:t>
      </w:r>
      <w:r w:rsidRPr="00371002">
        <w:rPr>
          <w:noProof/>
        </w:rPr>
        <w:lastRenderedPageBreak/>
        <w:t xml:space="preserve">Tahun 2016 (Studi Kasus Pada UD. Puteri Kembar Kendari). </w:t>
      </w:r>
      <w:r w:rsidRPr="00371002">
        <w:rPr>
          <w:i/>
          <w:iCs/>
          <w:noProof/>
        </w:rPr>
        <w:t>Jurnal Ilmiah Mahasiswa Kesehatan Masyarakat</w:t>
      </w:r>
      <w:r w:rsidRPr="00371002">
        <w:rPr>
          <w:noProof/>
        </w:rPr>
        <w:t xml:space="preserve">, </w:t>
      </w:r>
      <w:r w:rsidRPr="00371002">
        <w:rPr>
          <w:i/>
          <w:iCs/>
          <w:noProof/>
        </w:rPr>
        <w:t>1</w:t>
      </w:r>
      <w:r w:rsidRPr="00371002">
        <w:rPr>
          <w:noProof/>
        </w:rPr>
        <w:t>(4), 1–12.</w:t>
      </w:r>
    </w:p>
    <w:p w14:paraId="704CD708" w14:textId="77777777" w:rsidR="00371002" w:rsidRPr="00371002" w:rsidRDefault="00371002" w:rsidP="00371002">
      <w:pPr>
        <w:widowControl w:val="0"/>
        <w:autoSpaceDE w:val="0"/>
        <w:autoSpaceDN w:val="0"/>
        <w:adjustRightInd w:val="0"/>
        <w:ind w:left="480" w:hanging="480"/>
        <w:jc w:val="both"/>
        <w:rPr>
          <w:noProof/>
        </w:rPr>
      </w:pPr>
      <w:r w:rsidRPr="00371002">
        <w:rPr>
          <w:noProof/>
        </w:rPr>
        <w:t xml:space="preserve">Ikrima, I. R., Giriwono, P. E., &amp; Rahayu, W. P. (2023). Pemahaman dan Penerimaan Label Gizi Front of Pack Produk Snack oleh Siswa SMA di Depok. </w:t>
      </w:r>
      <w:r w:rsidRPr="00371002">
        <w:rPr>
          <w:i/>
          <w:iCs/>
          <w:noProof/>
        </w:rPr>
        <w:t>Jurnal Mutu Pangan : Indonesian Journal of Food Quality</w:t>
      </w:r>
      <w:r w:rsidRPr="00371002">
        <w:rPr>
          <w:noProof/>
        </w:rPr>
        <w:t xml:space="preserve">, </w:t>
      </w:r>
      <w:r w:rsidRPr="00371002">
        <w:rPr>
          <w:i/>
          <w:iCs/>
          <w:noProof/>
        </w:rPr>
        <w:t>10</w:t>
      </w:r>
      <w:r w:rsidRPr="00371002">
        <w:rPr>
          <w:noProof/>
        </w:rPr>
        <w:t>(1), 42–53. https://doi.org/10.29244/jmpi.2023.10.1.42</w:t>
      </w:r>
    </w:p>
    <w:p w14:paraId="704CD709" w14:textId="77777777" w:rsidR="00371002" w:rsidRPr="00371002" w:rsidRDefault="00371002" w:rsidP="00371002">
      <w:pPr>
        <w:widowControl w:val="0"/>
        <w:autoSpaceDE w:val="0"/>
        <w:autoSpaceDN w:val="0"/>
        <w:adjustRightInd w:val="0"/>
        <w:ind w:left="480" w:hanging="480"/>
        <w:jc w:val="both"/>
        <w:rPr>
          <w:noProof/>
        </w:rPr>
      </w:pPr>
      <w:r w:rsidRPr="00371002">
        <w:rPr>
          <w:noProof/>
        </w:rPr>
        <w:t xml:space="preserve">Maemunah, S., &amp; Sjaaf, A. C. (2020). Hubungan Antara Pengetahuan Gizi, Kemampuan Membaca Label Informasi Nilai Gizi, Penggunaan Label Informasi Nilai Gizi Dan Frekuensi Konsumsi Mi Instan Pada Konsumen Jakarta Dan Sekitarnya. </w:t>
      </w:r>
      <w:r w:rsidRPr="00371002">
        <w:rPr>
          <w:i/>
          <w:iCs/>
          <w:noProof/>
        </w:rPr>
        <w:t>Indonesian Journal of Health Development</w:t>
      </w:r>
      <w:r w:rsidRPr="00371002">
        <w:rPr>
          <w:noProof/>
        </w:rPr>
        <w:t xml:space="preserve">, </w:t>
      </w:r>
      <w:r w:rsidRPr="00371002">
        <w:rPr>
          <w:i/>
          <w:iCs/>
          <w:noProof/>
        </w:rPr>
        <w:t>2</w:t>
      </w:r>
      <w:r w:rsidRPr="00371002">
        <w:rPr>
          <w:noProof/>
        </w:rPr>
        <w:t>(2), 129–136.</w:t>
      </w:r>
    </w:p>
    <w:p w14:paraId="704CD70A" w14:textId="77777777" w:rsidR="00371002" w:rsidRPr="00371002" w:rsidRDefault="00371002" w:rsidP="00371002">
      <w:pPr>
        <w:widowControl w:val="0"/>
        <w:autoSpaceDE w:val="0"/>
        <w:autoSpaceDN w:val="0"/>
        <w:adjustRightInd w:val="0"/>
        <w:ind w:left="480" w:hanging="480"/>
        <w:jc w:val="both"/>
        <w:rPr>
          <w:noProof/>
        </w:rPr>
      </w:pPr>
      <w:r w:rsidRPr="00371002">
        <w:rPr>
          <w:noProof/>
        </w:rPr>
        <w:t xml:space="preserve">Melinda, A., &amp; Farida, E. (2021). Faktor-faktor yang mempengaruhi perilaku mahasiswa fakultas ilmu keolahragaan UNNES dalam membaca label informasi nilai gizi. </w:t>
      </w:r>
      <w:r w:rsidRPr="00371002">
        <w:rPr>
          <w:i/>
          <w:iCs/>
          <w:noProof/>
        </w:rPr>
        <w:t>Indonesian Journal of Public Health and Nutrition</w:t>
      </w:r>
      <w:r w:rsidRPr="00371002">
        <w:rPr>
          <w:noProof/>
        </w:rPr>
        <w:t xml:space="preserve">, </w:t>
      </w:r>
      <w:r w:rsidRPr="00371002">
        <w:rPr>
          <w:i/>
          <w:iCs/>
          <w:noProof/>
        </w:rPr>
        <w:t>1</w:t>
      </w:r>
      <w:r w:rsidRPr="00371002">
        <w:rPr>
          <w:noProof/>
        </w:rPr>
        <w:t>(3), 491–498. http://journal.unnes.ac.id/sju/index.php/IJPHN</w:t>
      </w:r>
    </w:p>
    <w:p w14:paraId="704CD70B" w14:textId="77777777" w:rsidR="00371002" w:rsidRPr="00371002" w:rsidRDefault="00371002" w:rsidP="00371002">
      <w:pPr>
        <w:widowControl w:val="0"/>
        <w:autoSpaceDE w:val="0"/>
        <w:autoSpaceDN w:val="0"/>
        <w:adjustRightInd w:val="0"/>
        <w:ind w:left="480" w:hanging="480"/>
        <w:jc w:val="both"/>
        <w:rPr>
          <w:noProof/>
        </w:rPr>
      </w:pPr>
      <w:r w:rsidRPr="00371002">
        <w:rPr>
          <w:noProof/>
        </w:rPr>
        <w:t xml:space="preserve">Syawitri, W. A., &amp; Sefrina, L. R. (2022). Pengaruh Media, Pendidikan Gizi, Dan Lingkungan Sebagai Penunjang Kesadaran Dalam Pemilihan Makanan. </w:t>
      </w:r>
      <w:r w:rsidRPr="00371002">
        <w:rPr>
          <w:i/>
          <w:iCs/>
          <w:noProof/>
        </w:rPr>
        <w:t>Journal of Nutrition College</w:t>
      </w:r>
      <w:r w:rsidRPr="00371002">
        <w:rPr>
          <w:noProof/>
        </w:rPr>
        <w:t xml:space="preserve">, </w:t>
      </w:r>
      <w:r w:rsidRPr="00371002">
        <w:rPr>
          <w:i/>
          <w:iCs/>
          <w:noProof/>
        </w:rPr>
        <w:t>11</w:t>
      </w:r>
      <w:r w:rsidRPr="00371002">
        <w:rPr>
          <w:noProof/>
        </w:rPr>
        <w:t>(3), 197–203. https://doi.org/10.14710/jnc.v11i3.32194</w:t>
      </w:r>
    </w:p>
    <w:p w14:paraId="704CD70C" w14:textId="77777777" w:rsidR="00371002" w:rsidRPr="00371002" w:rsidRDefault="00371002" w:rsidP="00371002">
      <w:pPr>
        <w:widowControl w:val="0"/>
        <w:autoSpaceDE w:val="0"/>
        <w:autoSpaceDN w:val="0"/>
        <w:adjustRightInd w:val="0"/>
        <w:ind w:left="480" w:hanging="480"/>
        <w:jc w:val="both"/>
        <w:rPr>
          <w:noProof/>
        </w:rPr>
      </w:pPr>
      <w:r w:rsidRPr="00371002">
        <w:rPr>
          <w:noProof/>
        </w:rPr>
        <w:lastRenderedPageBreak/>
        <w:t xml:space="preserve">Widiawati, D., &amp; Komalasari, E. (2020). Gambaran Tingkat Kepatuhan Membaca Label Pangan pada Mahasiswa Fakultas Sainsdan Teknologi Universitas Al Azhar Indonesia. </w:t>
      </w:r>
      <w:r w:rsidRPr="00371002">
        <w:rPr>
          <w:i/>
          <w:iCs/>
          <w:noProof/>
        </w:rPr>
        <w:t>JURNAL Al-AZHAR INDONESIA SERI SAINS DAN TEKNOLOGI</w:t>
      </w:r>
      <w:r w:rsidRPr="00371002">
        <w:rPr>
          <w:noProof/>
        </w:rPr>
        <w:t xml:space="preserve">, </w:t>
      </w:r>
      <w:r w:rsidRPr="00371002">
        <w:rPr>
          <w:i/>
          <w:iCs/>
          <w:noProof/>
        </w:rPr>
        <w:t>5</w:t>
      </w:r>
      <w:r w:rsidRPr="00371002">
        <w:rPr>
          <w:noProof/>
        </w:rPr>
        <w:t>(3), 151. https://doi.org/10.36722/sst.v5i3.378</w:t>
      </w:r>
    </w:p>
    <w:p w14:paraId="704CD70D" w14:textId="77777777" w:rsidR="00371002" w:rsidRPr="00371002" w:rsidRDefault="00371002" w:rsidP="00371002">
      <w:pPr>
        <w:widowControl w:val="0"/>
        <w:autoSpaceDE w:val="0"/>
        <w:autoSpaceDN w:val="0"/>
        <w:adjustRightInd w:val="0"/>
        <w:ind w:left="480" w:hanging="480"/>
        <w:jc w:val="both"/>
        <w:rPr>
          <w:noProof/>
        </w:rPr>
      </w:pPr>
      <w:r w:rsidRPr="00371002">
        <w:rPr>
          <w:noProof/>
        </w:rPr>
        <w:t xml:space="preserve">Yuliana, I., Sari, I. P., &amp; Febry, F. (2023). Peningkatan Keterampilan Mahasiswa dalam Membaca Label Informasi Nilai Gizi Menggunakan Media Booklet Digital. </w:t>
      </w:r>
      <w:r w:rsidRPr="00371002">
        <w:rPr>
          <w:i/>
          <w:iCs/>
          <w:noProof/>
        </w:rPr>
        <w:t>Jurnal PkM (Pengabdian Kepada Masyarakat)</w:t>
      </w:r>
      <w:r w:rsidRPr="00371002">
        <w:rPr>
          <w:noProof/>
        </w:rPr>
        <w:t xml:space="preserve">, </w:t>
      </w:r>
      <w:r w:rsidRPr="00371002">
        <w:rPr>
          <w:i/>
          <w:iCs/>
          <w:noProof/>
        </w:rPr>
        <w:t>6</w:t>
      </w:r>
      <w:r w:rsidRPr="00371002">
        <w:rPr>
          <w:noProof/>
        </w:rPr>
        <w:t>(3), 312–318. https://doi.org/10.30998/jurnalpkm.v6i3.16370</w:t>
      </w:r>
    </w:p>
    <w:p w14:paraId="704CD70E" w14:textId="77777777" w:rsidR="00202813" w:rsidRPr="002E36A8" w:rsidRDefault="00202813" w:rsidP="00371002">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14:paraId="704CD710" w14:textId="77777777" w:rsidR="00D56051" w:rsidRPr="002E36A8" w:rsidRDefault="00D56051" w:rsidP="004B423C">
      <w:pPr>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CD717" w14:textId="77777777" w:rsidR="00031FF6" w:rsidRDefault="00031FF6" w:rsidP="00D47E83">
      <w:r>
        <w:separator/>
      </w:r>
    </w:p>
  </w:endnote>
  <w:endnote w:type="continuationSeparator" w:id="0">
    <w:p w14:paraId="704CD718" w14:textId="77777777" w:rsidR="00031FF6" w:rsidRDefault="00031FF6"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CD715" w14:textId="77777777" w:rsidR="00031FF6" w:rsidRDefault="00031FF6" w:rsidP="00D47E83">
      <w:r>
        <w:separator/>
      </w:r>
    </w:p>
  </w:footnote>
  <w:footnote w:type="continuationSeparator" w:id="0">
    <w:p w14:paraId="704CD716" w14:textId="77777777" w:rsidR="00031FF6" w:rsidRDefault="00031FF6"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02C57"/>
    <w:rsid w:val="000107D1"/>
    <w:rsid w:val="00010C24"/>
    <w:rsid w:val="000164F0"/>
    <w:rsid w:val="00031FF6"/>
    <w:rsid w:val="00052BBE"/>
    <w:rsid w:val="000662FE"/>
    <w:rsid w:val="0006709B"/>
    <w:rsid w:val="00070849"/>
    <w:rsid w:val="00095EB3"/>
    <w:rsid w:val="000A2970"/>
    <w:rsid w:val="000A4540"/>
    <w:rsid w:val="000A47A5"/>
    <w:rsid w:val="000A5B6F"/>
    <w:rsid w:val="000B4C0A"/>
    <w:rsid w:val="000C2FB0"/>
    <w:rsid w:val="000C3E68"/>
    <w:rsid w:val="000C6100"/>
    <w:rsid w:val="000C67B9"/>
    <w:rsid w:val="000D11BE"/>
    <w:rsid w:val="000D3BBF"/>
    <w:rsid w:val="000E1103"/>
    <w:rsid w:val="000E1743"/>
    <w:rsid w:val="001040C8"/>
    <w:rsid w:val="0011364C"/>
    <w:rsid w:val="001242B3"/>
    <w:rsid w:val="0013379B"/>
    <w:rsid w:val="001340A9"/>
    <w:rsid w:val="0013502E"/>
    <w:rsid w:val="001419A3"/>
    <w:rsid w:val="00145F11"/>
    <w:rsid w:val="00157CF0"/>
    <w:rsid w:val="00174162"/>
    <w:rsid w:val="00184D2A"/>
    <w:rsid w:val="00197C02"/>
    <w:rsid w:val="001A2559"/>
    <w:rsid w:val="001A467C"/>
    <w:rsid w:val="001F3D80"/>
    <w:rsid w:val="00201F56"/>
    <w:rsid w:val="00202813"/>
    <w:rsid w:val="00210C45"/>
    <w:rsid w:val="00220AC8"/>
    <w:rsid w:val="00230ABA"/>
    <w:rsid w:val="00234427"/>
    <w:rsid w:val="00241EE6"/>
    <w:rsid w:val="0024776F"/>
    <w:rsid w:val="00253E77"/>
    <w:rsid w:val="00255D95"/>
    <w:rsid w:val="002566E3"/>
    <w:rsid w:val="00274ACF"/>
    <w:rsid w:val="002959D2"/>
    <w:rsid w:val="002A1A68"/>
    <w:rsid w:val="002B122B"/>
    <w:rsid w:val="002B1871"/>
    <w:rsid w:val="002E0091"/>
    <w:rsid w:val="002E1B43"/>
    <w:rsid w:val="002E36A8"/>
    <w:rsid w:val="00326C2D"/>
    <w:rsid w:val="0034227F"/>
    <w:rsid w:val="003433C5"/>
    <w:rsid w:val="00344720"/>
    <w:rsid w:val="00352C27"/>
    <w:rsid w:val="00371002"/>
    <w:rsid w:val="00380B4E"/>
    <w:rsid w:val="00384C49"/>
    <w:rsid w:val="00384ECC"/>
    <w:rsid w:val="003921D4"/>
    <w:rsid w:val="00396ADB"/>
    <w:rsid w:val="003A0AB4"/>
    <w:rsid w:val="003B42BB"/>
    <w:rsid w:val="003E0B78"/>
    <w:rsid w:val="003E728C"/>
    <w:rsid w:val="004301CF"/>
    <w:rsid w:val="00431BCC"/>
    <w:rsid w:val="00435B8A"/>
    <w:rsid w:val="00472CB3"/>
    <w:rsid w:val="00496CC9"/>
    <w:rsid w:val="004B423C"/>
    <w:rsid w:val="004C3A3D"/>
    <w:rsid w:val="004E1BEC"/>
    <w:rsid w:val="005230C1"/>
    <w:rsid w:val="00523AE2"/>
    <w:rsid w:val="00533B85"/>
    <w:rsid w:val="005600AE"/>
    <w:rsid w:val="00590448"/>
    <w:rsid w:val="00596328"/>
    <w:rsid w:val="00596F30"/>
    <w:rsid w:val="005A395B"/>
    <w:rsid w:val="005A499C"/>
    <w:rsid w:val="005B0AE3"/>
    <w:rsid w:val="005B5B40"/>
    <w:rsid w:val="005D48F7"/>
    <w:rsid w:val="005F1C8E"/>
    <w:rsid w:val="0060055A"/>
    <w:rsid w:val="00620D8E"/>
    <w:rsid w:val="00621F1E"/>
    <w:rsid w:val="00627B70"/>
    <w:rsid w:val="006379AC"/>
    <w:rsid w:val="00643D6C"/>
    <w:rsid w:val="00644D53"/>
    <w:rsid w:val="006879BB"/>
    <w:rsid w:val="0069212C"/>
    <w:rsid w:val="00696436"/>
    <w:rsid w:val="00696F34"/>
    <w:rsid w:val="006A42AB"/>
    <w:rsid w:val="006B4BB8"/>
    <w:rsid w:val="006C68A9"/>
    <w:rsid w:val="006E1BC5"/>
    <w:rsid w:val="00712D75"/>
    <w:rsid w:val="00712FB3"/>
    <w:rsid w:val="00716792"/>
    <w:rsid w:val="00722D3C"/>
    <w:rsid w:val="007356AC"/>
    <w:rsid w:val="00743182"/>
    <w:rsid w:val="00745B80"/>
    <w:rsid w:val="007547A2"/>
    <w:rsid w:val="00757009"/>
    <w:rsid w:val="00762A71"/>
    <w:rsid w:val="00784F88"/>
    <w:rsid w:val="00793FD3"/>
    <w:rsid w:val="007A1CFC"/>
    <w:rsid w:val="007A2269"/>
    <w:rsid w:val="007A76E7"/>
    <w:rsid w:val="007B4741"/>
    <w:rsid w:val="007C357B"/>
    <w:rsid w:val="007D1270"/>
    <w:rsid w:val="007D6967"/>
    <w:rsid w:val="008025E3"/>
    <w:rsid w:val="0082012E"/>
    <w:rsid w:val="00823219"/>
    <w:rsid w:val="00824F98"/>
    <w:rsid w:val="00835AAB"/>
    <w:rsid w:val="0086366B"/>
    <w:rsid w:val="0088127F"/>
    <w:rsid w:val="008902B6"/>
    <w:rsid w:val="008960A1"/>
    <w:rsid w:val="00897132"/>
    <w:rsid w:val="008A5AD4"/>
    <w:rsid w:val="008B3D2F"/>
    <w:rsid w:val="008C08BC"/>
    <w:rsid w:val="008C686E"/>
    <w:rsid w:val="008D1E2D"/>
    <w:rsid w:val="008E17F5"/>
    <w:rsid w:val="009055DF"/>
    <w:rsid w:val="00907888"/>
    <w:rsid w:val="00914F2D"/>
    <w:rsid w:val="0092199E"/>
    <w:rsid w:val="0093732B"/>
    <w:rsid w:val="00941A99"/>
    <w:rsid w:val="0094419E"/>
    <w:rsid w:val="009446EE"/>
    <w:rsid w:val="00947842"/>
    <w:rsid w:val="00947912"/>
    <w:rsid w:val="00953A29"/>
    <w:rsid w:val="009571EC"/>
    <w:rsid w:val="00993029"/>
    <w:rsid w:val="00994B07"/>
    <w:rsid w:val="009B35A6"/>
    <w:rsid w:val="009B5B2B"/>
    <w:rsid w:val="009C2CFD"/>
    <w:rsid w:val="009D18BB"/>
    <w:rsid w:val="009D5C50"/>
    <w:rsid w:val="009E60B1"/>
    <w:rsid w:val="009F443D"/>
    <w:rsid w:val="00A03ADB"/>
    <w:rsid w:val="00A10702"/>
    <w:rsid w:val="00A11E5D"/>
    <w:rsid w:val="00A142B8"/>
    <w:rsid w:val="00A1526E"/>
    <w:rsid w:val="00A157C7"/>
    <w:rsid w:val="00A44F08"/>
    <w:rsid w:val="00A7092D"/>
    <w:rsid w:val="00A7151F"/>
    <w:rsid w:val="00A75E8E"/>
    <w:rsid w:val="00A81291"/>
    <w:rsid w:val="00AB0223"/>
    <w:rsid w:val="00AC4722"/>
    <w:rsid w:val="00AD6CFC"/>
    <w:rsid w:val="00AE50FD"/>
    <w:rsid w:val="00AF52E9"/>
    <w:rsid w:val="00B160C2"/>
    <w:rsid w:val="00B173FD"/>
    <w:rsid w:val="00B215E1"/>
    <w:rsid w:val="00B60465"/>
    <w:rsid w:val="00B66C33"/>
    <w:rsid w:val="00B866CF"/>
    <w:rsid w:val="00BA2188"/>
    <w:rsid w:val="00BA3981"/>
    <w:rsid w:val="00BA3C29"/>
    <w:rsid w:val="00BB5DAF"/>
    <w:rsid w:val="00BC0E6D"/>
    <w:rsid w:val="00BD530C"/>
    <w:rsid w:val="00BE252F"/>
    <w:rsid w:val="00BF0F47"/>
    <w:rsid w:val="00C11429"/>
    <w:rsid w:val="00C15C9D"/>
    <w:rsid w:val="00C571C5"/>
    <w:rsid w:val="00C86DF2"/>
    <w:rsid w:val="00C906B8"/>
    <w:rsid w:val="00CA34B3"/>
    <w:rsid w:val="00CA5E9F"/>
    <w:rsid w:val="00CF57FC"/>
    <w:rsid w:val="00D07FA4"/>
    <w:rsid w:val="00D1309B"/>
    <w:rsid w:val="00D13656"/>
    <w:rsid w:val="00D17467"/>
    <w:rsid w:val="00D4533D"/>
    <w:rsid w:val="00D47E83"/>
    <w:rsid w:val="00D519B5"/>
    <w:rsid w:val="00D547B4"/>
    <w:rsid w:val="00D56051"/>
    <w:rsid w:val="00D60C4F"/>
    <w:rsid w:val="00D6222B"/>
    <w:rsid w:val="00D8030E"/>
    <w:rsid w:val="00D836E8"/>
    <w:rsid w:val="00D904FD"/>
    <w:rsid w:val="00D92A9B"/>
    <w:rsid w:val="00D95598"/>
    <w:rsid w:val="00D968B4"/>
    <w:rsid w:val="00DB26EF"/>
    <w:rsid w:val="00DB7021"/>
    <w:rsid w:val="00DC72A8"/>
    <w:rsid w:val="00DD2F70"/>
    <w:rsid w:val="00DE00FC"/>
    <w:rsid w:val="00DE3772"/>
    <w:rsid w:val="00DF2065"/>
    <w:rsid w:val="00E259BA"/>
    <w:rsid w:val="00E339EF"/>
    <w:rsid w:val="00E405E4"/>
    <w:rsid w:val="00E55E72"/>
    <w:rsid w:val="00E72020"/>
    <w:rsid w:val="00E76B12"/>
    <w:rsid w:val="00EA19A5"/>
    <w:rsid w:val="00EA315D"/>
    <w:rsid w:val="00EB613A"/>
    <w:rsid w:val="00ED3D11"/>
    <w:rsid w:val="00ED5A5C"/>
    <w:rsid w:val="00EE2F4B"/>
    <w:rsid w:val="00EF06A4"/>
    <w:rsid w:val="00F01578"/>
    <w:rsid w:val="00F0189D"/>
    <w:rsid w:val="00F072E1"/>
    <w:rsid w:val="00F14D80"/>
    <w:rsid w:val="00F26BEC"/>
    <w:rsid w:val="00F42DB2"/>
    <w:rsid w:val="00F519CC"/>
    <w:rsid w:val="00F5239D"/>
    <w:rsid w:val="00F748C6"/>
    <w:rsid w:val="00F87A04"/>
    <w:rsid w:val="00F93984"/>
    <w:rsid w:val="00FA1377"/>
    <w:rsid w:val="00FA453F"/>
    <w:rsid w:val="00FA569A"/>
    <w:rsid w:val="00FB4488"/>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CD6A8"/>
  <w15:docId w15:val="{6361F37C-ABA5-49EC-9481-8EE5B971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
    <w:name w:val="Unresolved Mention"/>
    <w:basedOn w:val="DefaultParagraphFont"/>
    <w:uiPriority w:val="99"/>
    <w:semiHidden/>
    <w:unhideWhenUsed/>
    <w:rsid w:val="00F52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tha@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5940F4DBF7E4A9EBC3151585A26EA" ma:contentTypeVersion="4" ma:contentTypeDescription="Create a new document." ma:contentTypeScope="" ma:versionID="70067684c789a8861b8c6c19512eb770">
  <xsd:schema xmlns:xsd="http://www.w3.org/2001/XMLSchema" xmlns:xs="http://www.w3.org/2001/XMLSchema" xmlns:p="http://schemas.microsoft.com/office/2006/metadata/properties" xmlns:ns2="85f616d6-1b2e-4104-b2a6-db3bb426ea0d" targetNamespace="http://schemas.microsoft.com/office/2006/metadata/properties" ma:root="true" ma:fieldsID="4d3bf7ddf147652120658f564d6f3fbe" ns2:_="">
    <xsd:import namespace="85f616d6-1b2e-4104-b2a6-db3bb426ea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616d6-1b2e-4104-b2a6-db3bb426e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_Reference.XSL" StyleName="APA" Version="0"/>
</file>

<file path=customXml/itemProps1.xml><?xml version="1.0" encoding="utf-8"?>
<ds:datastoreItem xmlns:ds="http://schemas.openxmlformats.org/officeDocument/2006/customXml" ds:itemID="{8E5011E5-DAEE-49A7-8BB9-BED5E6770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616d6-1b2e-4104-b2a6-db3bb426e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3716C-3D07-47B3-A95E-DD104EC4CA59}">
  <ds:schemaRefs>
    <ds:schemaRef ds:uri="http://schemas.microsoft.com/sharepoint/v3/contenttype/forms"/>
  </ds:schemaRefs>
</ds:datastoreItem>
</file>

<file path=customXml/itemProps3.xml><?xml version="1.0" encoding="utf-8"?>
<ds:datastoreItem xmlns:ds="http://schemas.openxmlformats.org/officeDocument/2006/customXml" ds:itemID="{6ED0F5A4-CF8F-4019-9DDA-257B905DDD6D}">
  <ds:schemaRefs>
    <ds:schemaRef ds:uri="http://schemas.microsoft.com/office/infopath/2007/PartnerControls"/>
    <ds:schemaRef ds:uri="http://www.w3.org/XML/1998/namespace"/>
    <ds:schemaRef ds:uri="85f616d6-1b2e-4104-b2a6-db3bb426ea0d"/>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4BCD09C-6346-45B2-92E9-B02DEEC0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5992</Words>
  <Characters>34155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Paramitha Wirdani Ningsih Marlina</cp:lastModifiedBy>
  <cp:revision>2</cp:revision>
  <cp:lastPrinted>2018-06-06T07:21:00Z</cp:lastPrinted>
  <dcterms:created xsi:type="dcterms:W3CDTF">2024-04-04T06:22:00Z</dcterms:created>
  <dcterms:modified xsi:type="dcterms:W3CDTF">2024-04-04T06:22:00Z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be68e9a0-611b-3a72-ba5d-ff1bdaf203f1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0x0101000E15940F4DBF7E4A9EBC3151585A26EA</vt:lpwstr>
  </property>
</Properties>
</file>